
<file path=[Content_Types].xml><?xml version="1.0" encoding="utf-8"?>
<Types xmlns="http://schemas.openxmlformats.org/package/2006/content-types">
  <Default Extension="rels" ContentType="application/vnd.openxmlformats-package.relationship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header9.xml" ContentType="application/vnd.openxmlformats-officedocument.wordprocessingml.header+xml"/>
  <Override PartName="/word/footer7.xml" ContentType="application/vnd.openxmlformats-officedocument.wordprocessingml.footer+xml"/>
  <Default Extension="jpeg" ContentType="image/jpeg"/>
  <Override PartName="/word/header7.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Default Extension="pict" ContentType="image/pict"/>
  <Override PartName="/word/footer1.xml" ContentType="application/vnd.openxmlformats-officedocument.wordprocessingml.footer+xml"/>
  <Override PartName="/word/header11.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Default Extension="bin" ContentType="application/vnd.openxmlformats-officedocument.oleObject"/>
  <Override PartName="/word/fontTable.xml" ContentType="application/vnd.openxmlformats-officedocument.wordprocessingml.fontTable+xml"/>
  <Override PartName="/word/header8.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54" w:type="dxa"/>
        <w:tblInd w:w="116" w:type="dxa"/>
        <w:tblLayout w:type="fixed"/>
        <w:tblCellMar>
          <w:left w:w="0" w:type="dxa"/>
          <w:right w:w="0" w:type="dxa"/>
        </w:tblCellMar>
        <w:tblLook w:val="0000"/>
      </w:tblPr>
      <w:tblGrid>
        <w:gridCol w:w="2924"/>
        <w:gridCol w:w="6430"/>
      </w:tblGrid>
      <w:tr w:rsidR="006E5299">
        <w:trPr>
          <w:trHeight w:val="458"/>
        </w:trPr>
        <w:tc>
          <w:tcPr>
            <w:tcW w:w="9354" w:type="dxa"/>
            <w:gridSpan w:val="2"/>
            <w:shd w:val="clear" w:color="auto" w:fill="8DB3E2"/>
          </w:tcPr>
          <w:p w:rsidR="006E5299" w:rsidRPr="002043B2" w:rsidRDefault="004E3455" w:rsidP="00876894">
            <w:pPr>
              <w:pStyle w:val="Cover-AppName"/>
              <w:ind w:left="0"/>
            </w:pPr>
            <w:r>
              <w:rPr>
                <w:noProof/>
              </w:rPr>
              <w:drawing>
                <wp:anchor distT="0" distB="0" distL="114300" distR="114300" simplePos="0" relativeHeight="251657728" behindDoc="0" locked="0" layoutInCell="1" allowOverlap="1">
                  <wp:simplePos x="0" y="0"/>
                  <wp:positionH relativeFrom="margin">
                    <wp:posOffset>-3810</wp:posOffset>
                  </wp:positionH>
                  <wp:positionV relativeFrom="margin">
                    <wp:posOffset>0</wp:posOffset>
                  </wp:positionV>
                  <wp:extent cx="1323340" cy="1266825"/>
                  <wp:effectExtent l="0" t="0" r="0" b="0"/>
                  <wp:wrapSquare wrapText="bothSides"/>
                  <wp:docPr id="60" name="Picture 60" descr="628px-Uppsala_Universitet_Log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628px-Uppsala_Universitet_Logo_svg"/>
                          <pic:cNvPicPr>
                            <a:picLocks noChangeAspect="1" noChangeArrowheads="1"/>
                          </pic:cNvPicPr>
                        </pic:nvPicPr>
                        <pic:blipFill>
                          <a:blip r:embed="rId7"/>
                          <a:srcRect/>
                          <a:stretch>
                            <a:fillRect/>
                          </a:stretch>
                        </pic:blipFill>
                        <pic:spPr bwMode="auto">
                          <a:xfrm>
                            <a:off x="0" y="0"/>
                            <a:ext cx="1323340" cy="1266825"/>
                          </a:xfrm>
                          <a:prstGeom prst="rect">
                            <a:avLst/>
                          </a:prstGeom>
                          <a:noFill/>
                          <a:ln w="9525">
                            <a:noFill/>
                            <a:miter lim="800000"/>
                            <a:headEnd/>
                            <a:tailEnd/>
                          </a:ln>
                        </pic:spPr>
                      </pic:pic>
                    </a:graphicData>
                  </a:graphic>
                </wp:anchor>
              </w:drawing>
            </w:r>
            <w:r w:rsidR="006E5299">
              <w:t xml:space="preserve"> MMB </w:t>
            </w:r>
            <w:r w:rsidR="006E5299" w:rsidRPr="002043B2">
              <w:rPr>
                <w:sz w:val="72"/>
              </w:rPr>
              <w:t>2.</w:t>
            </w:r>
            <w:r w:rsidR="002F3019">
              <w:rPr>
                <w:sz w:val="72"/>
              </w:rPr>
              <w:t>11</w:t>
            </w:r>
            <w:r w:rsidR="006E5299">
              <w:rPr>
                <w:sz w:val="72"/>
              </w:rPr>
              <w:t xml:space="preserve"> </w:t>
            </w:r>
          </w:p>
        </w:tc>
      </w:tr>
      <w:tr w:rsidR="006E5299">
        <w:trPr>
          <w:trHeight w:val="7362"/>
        </w:trPr>
        <w:tc>
          <w:tcPr>
            <w:tcW w:w="2924" w:type="dxa"/>
          </w:tcPr>
          <w:p w:rsidR="006E5299" w:rsidRDefault="006E5299">
            <w:pPr>
              <w:rPr>
                <w:rFonts w:ascii="Times New Roman" w:hAnsi="Times New Roman"/>
              </w:rPr>
            </w:pPr>
          </w:p>
        </w:tc>
        <w:tc>
          <w:tcPr>
            <w:tcW w:w="6430" w:type="dxa"/>
          </w:tcPr>
          <w:p w:rsidR="006E5299" w:rsidRPr="00C86E0E" w:rsidRDefault="004E3455">
            <w:pPr>
              <w:rPr>
                <w:rFonts w:ascii="Times New Roman" w:hAnsi="Times New Roman"/>
              </w:rPr>
            </w:pPr>
            <w:r>
              <w:rPr>
                <w:rFonts w:ascii="Times New Roman" w:hAnsi="Times New Roman"/>
                <w:noProof/>
              </w:rPr>
              <w:drawing>
                <wp:inline distT="0" distB="0" distL="0" distR="0">
                  <wp:extent cx="3632200" cy="4157345"/>
                  <wp:effectExtent l="25400" t="0" r="0" b="0"/>
                  <wp:docPr id="1" name="Picture 1" descr="bl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r"/>
                          <pic:cNvPicPr>
                            <a:picLocks noChangeAspect="1" noChangeArrowheads="1"/>
                          </pic:cNvPicPr>
                        </pic:nvPicPr>
                        <pic:blipFill>
                          <a:blip r:embed="rId8"/>
                          <a:srcRect l="20642" r="28294"/>
                          <a:stretch>
                            <a:fillRect/>
                          </a:stretch>
                        </pic:blipFill>
                        <pic:spPr bwMode="auto">
                          <a:xfrm>
                            <a:off x="0" y="0"/>
                            <a:ext cx="3632200" cy="4157345"/>
                          </a:xfrm>
                          <a:prstGeom prst="rect">
                            <a:avLst/>
                          </a:prstGeom>
                          <a:noFill/>
                          <a:ln w="9525">
                            <a:noFill/>
                            <a:miter lim="800000"/>
                            <a:headEnd/>
                            <a:tailEnd/>
                          </a:ln>
                        </pic:spPr>
                      </pic:pic>
                    </a:graphicData>
                  </a:graphic>
                </wp:inline>
              </w:drawing>
            </w:r>
          </w:p>
        </w:tc>
      </w:tr>
      <w:tr w:rsidR="006E5299">
        <w:trPr>
          <w:trHeight w:val="810"/>
        </w:trPr>
        <w:tc>
          <w:tcPr>
            <w:tcW w:w="2924" w:type="dxa"/>
          </w:tcPr>
          <w:p w:rsidR="006E5299" w:rsidRDefault="006E5299">
            <w:pPr>
              <w:pStyle w:val="Cover-DocName"/>
              <w:rPr>
                <w:rFonts w:ascii="Times New Roman" w:hAnsi="Times New Roman"/>
              </w:rPr>
            </w:pPr>
          </w:p>
        </w:tc>
        <w:tc>
          <w:tcPr>
            <w:tcW w:w="6430" w:type="dxa"/>
          </w:tcPr>
          <w:p w:rsidR="006E5299" w:rsidRDefault="006E5299" w:rsidP="006E5299">
            <w:pPr>
              <w:pStyle w:val="Cover-DocName"/>
            </w:pPr>
            <w:r>
              <w:t>Reference guide</w:t>
            </w:r>
          </w:p>
        </w:tc>
      </w:tr>
      <w:tr w:rsidR="006E5299">
        <w:trPr>
          <w:trHeight w:val="1026"/>
        </w:trPr>
        <w:tc>
          <w:tcPr>
            <w:tcW w:w="2924" w:type="dxa"/>
            <w:tcBorders>
              <w:bottom w:val="single" w:sz="2" w:space="0" w:color="800080"/>
            </w:tcBorders>
          </w:tcPr>
          <w:p w:rsidR="006E5299" w:rsidRDefault="006E5299">
            <w:pPr>
              <w:rPr>
                <w:rFonts w:ascii="Times New Roman" w:hAnsi="Times New Roman"/>
              </w:rPr>
            </w:pPr>
          </w:p>
        </w:tc>
        <w:tc>
          <w:tcPr>
            <w:tcW w:w="6430" w:type="dxa"/>
            <w:tcBorders>
              <w:bottom w:val="single" w:sz="2" w:space="0" w:color="800080"/>
            </w:tcBorders>
          </w:tcPr>
          <w:p w:rsidR="006E5299" w:rsidRDefault="007A2CC1">
            <w:pPr>
              <w:pStyle w:val="Cover-DocVersion"/>
              <w:rPr>
                <w:rFonts w:ascii="Times New Roman" w:hAnsi="Times New Roman"/>
              </w:rPr>
            </w:pPr>
            <w:fldSimple w:instr=" DATE \@ &quot;MMMM d, yyyy&quot; ">
              <w:r w:rsidR="005A3B40">
                <w:rPr>
                  <w:noProof/>
                </w:rPr>
                <w:t>March 12, 2013</w:t>
              </w:r>
            </w:fldSimple>
          </w:p>
        </w:tc>
      </w:tr>
      <w:tr w:rsidR="006E5299">
        <w:trPr>
          <w:trHeight w:val="243"/>
        </w:trPr>
        <w:tc>
          <w:tcPr>
            <w:tcW w:w="2924" w:type="dxa"/>
            <w:tcBorders>
              <w:top w:val="single" w:sz="2" w:space="0" w:color="800080"/>
            </w:tcBorders>
          </w:tcPr>
          <w:p w:rsidR="006E5299" w:rsidRDefault="006E5299">
            <w:pPr>
              <w:rPr>
                <w:rFonts w:ascii="Times New Roman" w:hAnsi="Times New Roman"/>
              </w:rPr>
            </w:pPr>
          </w:p>
        </w:tc>
        <w:tc>
          <w:tcPr>
            <w:tcW w:w="6430" w:type="dxa"/>
            <w:tcBorders>
              <w:top w:val="single" w:sz="2" w:space="0" w:color="800080"/>
            </w:tcBorders>
          </w:tcPr>
          <w:p w:rsidR="006E5299" w:rsidRDefault="006E5299" w:rsidP="006E5299">
            <w:pPr>
              <w:pStyle w:val="Cover-SmallPrint"/>
            </w:pPr>
          </w:p>
        </w:tc>
      </w:tr>
    </w:tbl>
    <w:p w:rsidR="006E5299" w:rsidRDefault="006E5299">
      <w:pPr>
        <w:rPr>
          <w:rFonts w:ascii="Times New Roman" w:hAnsi="Times New Roman"/>
        </w:rPr>
      </w:pPr>
    </w:p>
    <w:p w:rsidR="006E5299" w:rsidRDefault="006E5299">
      <w:pPr>
        <w:sectPr w:rsidR="006E5299">
          <w:headerReference w:type="even" r:id="rId9"/>
          <w:headerReference w:type="default" r:id="rId10"/>
          <w:footerReference w:type="even" r:id="rId11"/>
          <w:footerReference w:type="default" r:id="rId12"/>
          <w:type w:val="oddPage"/>
          <w:pgSz w:w="12240" w:h="15840" w:code="1"/>
          <w:pgMar w:top="1800" w:right="1440" w:bottom="1440" w:left="1800" w:gutter="0"/>
          <w:titlePg/>
        </w:sectPr>
      </w:pPr>
    </w:p>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 w:rsidR="006E5299" w:rsidRDefault="006E5299">
      <w:pPr>
        <w:spacing w:line="240" w:lineRule="auto"/>
        <w:jc w:val="center"/>
        <w:rPr>
          <w:b/>
          <w:color w:val="000080"/>
        </w:rPr>
      </w:pPr>
      <w:r>
        <w:rPr>
          <w:b/>
          <w:color w:val="000080"/>
        </w:rPr>
        <w:t>Copyright and Permission Notice</w:t>
      </w:r>
    </w:p>
    <w:p w:rsidR="006E5299" w:rsidRDefault="006E5299">
      <w:pPr>
        <w:spacing w:line="240" w:lineRule="auto"/>
        <w:rPr>
          <w:sz w:val="18"/>
        </w:rPr>
      </w:pPr>
    </w:p>
    <w:p w:rsidR="006E5299" w:rsidRDefault="006E5299">
      <w:pPr>
        <w:spacing w:line="240" w:lineRule="auto"/>
        <w:rPr>
          <w:sz w:val="18"/>
        </w:rPr>
      </w:pPr>
      <w:r>
        <w:rPr>
          <w:sz w:val="18"/>
        </w:rPr>
        <w:t>Copyright (c) 2011 Samuel Flores</w:t>
      </w:r>
    </w:p>
    <w:p w:rsidR="006E5299" w:rsidRDefault="006E5299">
      <w:pPr>
        <w:spacing w:line="240" w:lineRule="auto"/>
        <w:rPr>
          <w:sz w:val="18"/>
        </w:rPr>
      </w:pPr>
      <w:r>
        <w:rPr>
          <w:sz w:val="18"/>
        </w:rPr>
        <w:t>Contributors: Joy P. Ku</w:t>
      </w:r>
    </w:p>
    <w:p w:rsidR="006E5299" w:rsidRDefault="006E5299">
      <w:pPr>
        <w:spacing w:line="240" w:lineRule="auto"/>
        <w:rPr>
          <w:sz w:val="18"/>
        </w:rPr>
      </w:pPr>
    </w:p>
    <w:p w:rsidR="006E5299" w:rsidRDefault="006E5299">
      <w:pPr>
        <w:spacing w:line="240" w:lineRule="auto"/>
        <w:rPr>
          <w:sz w:val="18"/>
        </w:rPr>
      </w:pPr>
      <w:r>
        <w:rPr>
          <w:sz w:val="18"/>
        </w:rPr>
        <w:t xml:space="preserve">Permission is hereby granted, free of charge, to any person obtaining a copy of this document (the "Document"), to </w:t>
      </w:r>
      <w:r w:rsidR="00244CDB">
        <w:rPr>
          <w:sz w:val="18"/>
        </w:rPr>
        <w:t>use and copy</w:t>
      </w:r>
      <w:r>
        <w:rPr>
          <w:sz w:val="18"/>
        </w:rPr>
        <w:t xml:space="preserve"> the Document </w:t>
      </w:r>
      <w:r w:rsidR="00244CDB">
        <w:rPr>
          <w:sz w:val="18"/>
        </w:rPr>
        <w:t xml:space="preserve">without modification for academic </w:t>
      </w:r>
      <w:r w:rsidR="007E0D26">
        <w:rPr>
          <w:sz w:val="18"/>
        </w:rPr>
        <w:t xml:space="preserve">teaching and </w:t>
      </w:r>
      <w:r w:rsidR="00244CDB">
        <w:rPr>
          <w:sz w:val="18"/>
        </w:rPr>
        <w:t>research purposes,</w:t>
      </w:r>
      <w:r>
        <w:rPr>
          <w:sz w:val="18"/>
        </w:rPr>
        <w:t xml:space="preserve"> subject to the following conditions:</w:t>
      </w:r>
    </w:p>
    <w:p w:rsidR="006E5299" w:rsidRDefault="006E5299">
      <w:pPr>
        <w:spacing w:line="240" w:lineRule="auto"/>
        <w:rPr>
          <w:sz w:val="18"/>
        </w:rPr>
      </w:pPr>
    </w:p>
    <w:p w:rsidR="006E5299" w:rsidRDefault="006E5299">
      <w:pPr>
        <w:spacing w:line="240" w:lineRule="auto"/>
        <w:rPr>
          <w:sz w:val="18"/>
        </w:rPr>
      </w:pPr>
      <w:r>
        <w:rPr>
          <w:sz w:val="18"/>
        </w:rPr>
        <w:t>This copyright and permission notice shall be included in all copies or substantial portions of the Document.</w:t>
      </w:r>
    </w:p>
    <w:p w:rsidR="006E5299" w:rsidRDefault="006E5299">
      <w:pPr>
        <w:spacing w:line="240" w:lineRule="auto"/>
        <w:rPr>
          <w:sz w:val="18"/>
        </w:rPr>
      </w:pPr>
    </w:p>
    <w:p w:rsidR="006E5299" w:rsidRPr="00496509" w:rsidRDefault="006E5299" w:rsidP="006E5299">
      <w:pPr>
        <w:spacing w:line="240" w:lineRule="auto"/>
        <w:rPr>
          <w:sz w:val="18"/>
        </w:rPr>
        <w:sectPr w:rsidR="006E5299" w:rsidRPr="00496509">
          <w:type w:val="oddPage"/>
          <w:pgSz w:w="12240" w:h="15840" w:code="1"/>
          <w:pgMar w:top="1800" w:right="1440" w:bottom="1440" w:left="1800" w:gutter="0"/>
          <w:pgNumType w:fmt="lowerRoman" w:start="1"/>
          <w:titlePg/>
        </w:sectPr>
      </w:pPr>
      <w:r>
        <w:rPr>
          <w:sz w:val="18"/>
        </w:rPr>
        <w:t>THE DOCUMENT IS PROVIDED "AS IS", WITHOUT WARRANTY OF ANY KIND, EXPRESS OR IMPLIED, INCLUDING BUT NOT LIMITED TO THE WARRANTIES OF MERCHANTABILITY, FITNESS FOR A PARTICULAR PURPOSE AND NONINFRINGEMENT.  IN NO EVENT SHALL THE AUTHORS, CONTRIBUTORS OR COPYRIGHT HOLDERS BE LIABLE FOR ANY CLAIM, DAMAGES OR OTHER LIABILITY, WHETHER IN AN ACTION OF CONTRACT, TORT OR OTHERWISE, ARISING FROM, OUT OF OR IN CONNECTION WITH THE DOCUMENT OR THE USE OR OTHER DEALINGS IN THE DOCUMENT.</w:t>
      </w:r>
    </w:p>
    <w:p w:rsidR="006E5299" w:rsidRDefault="006E5299">
      <w:pPr>
        <w:rPr>
          <w:b/>
          <w:sz w:val="48"/>
        </w:rPr>
        <w:sectPr w:rsidR="006E5299">
          <w:headerReference w:type="default" r:id="rId13"/>
          <w:headerReference w:type="first" r:id="rId14"/>
          <w:type w:val="oddPage"/>
          <w:pgSz w:w="12240" w:h="15840" w:code="1"/>
          <w:pgMar w:top="1800" w:right="1440" w:bottom="1440" w:left="1800" w:gutter="0"/>
          <w:pgNumType w:fmt="lowerRoman"/>
        </w:sectPr>
      </w:pPr>
    </w:p>
    <w:p w:rsidR="006E5299" w:rsidRDefault="006E5299">
      <w:pPr>
        <w:rPr>
          <w:b/>
          <w:sz w:val="56"/>
        </w:rPr>
      </w:pPr>
      <w:r>
        <w:rPr>
          <w:b/>
          <w:sz w:val="56"/>
        </w:rPr>
        <w:t>Table of Contents</w:t>
      </w:r>
    </w:p>
    <w:p w:rsidR="006E5299" w:rsidRDefault="006E5299"/>
    <w:p w:rsidR="00194BB3" w:rsidRDefault="007A2CC1">
      <w:pPr>
        <w:pStyle w:val="TOC1"/>
        <w:tabs>
          <w:tab w:val="left" w:pos="348"/>
        </w:tabs>
        <w:rPr>
          <w:rFonts w:asciiTheme="minorHAnsi" w:eastAsiaTheme="minorEastAsia" w:hAnsiTheme="minorHAnsi" w:cstheme="minorBidi"/>
          <w:b w:val="0"/>
          <w:bCs w:val="0"/>
          <w:caps w:val="0"/>
          <w:noProof/>
          <w:color w:val="auto"/>
          <w:sz w:val="24"/>
          <w:szCs w:val="24"/>
        </w:rPr>
      </w:pPr>
      <w:r w:rsidRPr="007A2CC1">
        <w:rPr>
          <w:color w:val="0000FF"/>
        </w:rPr>
        <w:fldChar w:fldCharType="begin"/>
      </w:r>
      <w:r w:rsidR="006E5299">
        <w:rPr>
          <w:color w:val="0000FF"/>
        </w:rPr>
        <w:instrText xml:space="preserve"> TOC \o "1-3" \h \z \u </w:instrText>
      </w:r>
      <w:r w:rsidRPr="007A2CC1">
        <w:rPr>
          <w:color w:val="0000FF"/>
        </w:rPr>
        <w:fldChar w:fldCharType="separate"/>
      </w:r>
      <w:r w:rsidR="00194BB3">
        <w:rPr>
          <w:noProof/>
        </w:rPr>
        <w:t>1</w:t>
      </w:r>
      <w:r w:rsidR="00194BB3">
        <w:rPr>
          <w:rFonts w:asciiTheme="minorHAnsi" w:eastAsiaTheme="minorEastAsia" w:hAnsiTheme="minorHAnsi" w:cstheme="minorBidi"/>
          <w:b w:val="0"/>
          <w:bCs w:val="0"/>
          <w:caps w:val="0"/>
          <w:noProof/>
          <w:color w:val="auto"/>
          <w:sz w:val="24"/>
          <w:szCs w:val="24"/>
        </w:rPr>
        <w:tab/>
      </w:r>
      <w:r w:rsidR="00194BB3">
        <w:rPr>
          <w:noProof/>
        </w:rPr>
        <w:t>What’s new?</w:t>
      </w:r>
      <w:r w:rsidR="00194BB3">
        <w:rPr>
          <w:noProof/>
        </w:rPr>
        <w:tab/>
      </w:r>
      <w:r>
        <w:rPr>
          <w:noProof/>
        </w:rPr>
        <w:fldChar w:fldCharType="begin"/>
      </w:r>
      <w:r w:rsidR="00194BB3">
        <w:rPr>
          <w:noProof/>
        </w:rPr>
        <w:instrText xml:space="preserve"> PAGEREF _Toc217127430 \h </w:instrText>
      </w:r>
      <w:r w:rsidR="005A3B40">
        <w:rPr>
          <w:noProof/>
        </w:rPr>
      </w:r>
      <w:r>
        <w:rPr>
          <w:noProof/>
        </w:rPr>
        <w:fldChar w:fldCharType="separate"/>
      </w:r>
      <w:r w:rsidR="005A3B40">
        <w:rPr>
          <w:noProof/>
        </w:rPr>
        <w:t>7</w:t>
      </w:r>
      <w:r>
        <w:rPr>
          <w:noProof/>
        </w:rPr>
        <w:fldChar w:fldCharType="end"/>
      </w:r>
    </w:p>
    <w:p w:rsidR="00194BB3" w:rsidRDefault="00194BB3">
      <w:pPr>
        <w:pStyle w:val="TOC1"/>
        <w:tabs>
          <w:tab w:val="left" w:pos="378"/>
        </w:tabs>
        <w:rPr>
          <w:rFonts w:asciiTheme="minorHAnsi" w:eastAsiaTheme="minorEastAsia" w:hAnsiTheme="minorHAnsi" w:cstheme="minorBidi"/>
          <w:b w:val="0"/>
          <w:bCs w:val="0"/>
          <w:caps w:val="0"/>
          <w:noProof/>
          <w:color w:val="auto"/>
          <w:sz w:val="24"/>
          <w:szCs w:val="24"/>
        </w:rPr>
      </w:pPr>
      <w:r>
        <w:rPr>
          <w:noProof/>
        </w:rPr>
        <w:t>2</w:t>
      </w:r>
      <w:r>
        <w:rPr>
          <w:rFonts w:asciiTheme="minorHAnsi" w:eastAsiaTheme="minorEastAsia" w:hAnsiTheme="minorHAnsi" w:cstheme="minorBidi"/>
          <w:b w:val="0"/>
          <w:bCs w:val="0"/>
          <w:caps w:val="0"/>
          <w:noProof/>
          <w:color w:val="auto"/>
          <w:sz w:val="24"/>
          <w:szCs w:val="24"/>
        </w:rPr>
        <w:tab/>
      </w:r>
      <w:r>
        <w:rPr>
          <w:noProof/>
        </w:rPr>
        <w:t>Biopolymers and monoAtoms</w:t>
      </w:r>
      <w:r>
        <w:rPr>
          <w:noProof/>
        </w:rPr>
        <w:tab/>
      </w:r>
      <w:r w:rsidR="007A2CC1">
        <w:rPr>
          <w:noProof/>
        </w:rPr>
        <w:fldChar w:fldCharType="begin"/>
      </w:r>
      <w:r>
        <w:rPr>
          <w:noProof/>
        </w:rPr>
        <w:instrText xml:space="preserve"> PAGEREF _Toc217127431 \h </w:instrText>
      </w:r>
      <w:r w:rsidR="005A3B40">
        <w:rPr>
          <w:noProof/>
        </w:rPr>
      </w:r>
      <w:r w:rsidR="007A2CC1">
        <w:rPr>
          <w:noProof/>
        </w:rPr>
        <w:fldChar w:fldCharType="separate"/>
      </w:r>
      <w:r w:rsidR="005A3B40">
        <w:rPr>
          <w:noProof/>
        </w:rPr>
        <w:t>13</w:t>
      </w:r>
      <w:r w:rsidR="007A2CC1">
        <w:rPr>
          <w:noProof/>
        </w:rPr>
        <w:fldChar w:fldCharType="end"/>
      </w:r>
    </w:p>
    <w:p w:rsidR="00194BB3" w:rsidRDefault="00194BB3">
      <w:pPr>
        <w:pStyle w:val="TOC2"/>
        <w:tabs>
          <w:tab w:val="left" w:pos="942"/>
        </w:tabs>
        <w:rPr>
          <w:rFonts w:asciiTheme="minorHAnsi" w:eastAsiaTheme="minorEastAsia" w:hAnsiTheme="minorHAnsi" w:cstheme="minorBidi"/>
          <w:noProof/>
          <w:sz w:val="24"/>
        </w:rPr>
      </w:pPr>
      <w:r>
        <w:rPr>
          <w:noProof/>
        </w:rPr>
        <w:t>2.1</w:t>
      </w:r>
      <w:r>
        <w:rPr>
          <w:rFonts w:asciiTheme="minorHAnsi" w:eastAsiaTheme="minorEastAsia" w:hAnsiTheme="minorHAnsi" w:cstheme="minorBidi"/>
          <w:noProof/>
          <w:sz w:val="24"/>
        </w:rPr>
        <w:tab/>
      </w:r>
      <w:r>
        <w:rPr>
          <w:noProof/>
        </w:rPr>
        <w:t>Biopolymer sequences and first residue numbers</w:t>
      </w:r>
      <w:r>
        <w:rPr>
          <w:noProof/>
        </w:rPr>
        <w:tab/>
      </w:r>
      <w:r w:rsidR="007A2CC1">
        <w:rPr>
          <w:noProof/>
        </w:rPr>
        <w:fldChar w:fldCharType="begin"/>
      </w:r>
      <w:r>
        <w:rPr>
          <w:noProof/>
        </w:rPr>
        <w:instrText xml:space="preserve"> PAGEREF _Toc217127432 \h </w:instrText>
      </w:r>
      <w:r w:rsidR="005A3B40">
        <w:rPr>
          <w:noProof/>
        </w:rPr>
      </w:r>
      <w:r w:rsidR="007A2CC1">
        <w:rPr>
          <w:noProof/>
        </w:rPr>
        <w:fldChar w:fldCharType="separate"/>
      </w:r>
      <w:r w:rsidR="005A3B40">
        <w:rPr>
          <w:noProof/>
        </w:rPr>
        <w:t>13</w:t>
      </w:r>
      <w:r w:rsidR="007A2CC1">
        <w:rPr>
          <w:noProof/>
        </w:rPr>
        <w:fldChar w:fldCharType="end"/>
      </w:r>
    </w:p>
    <w:p w:rsidR="00194BB3" w:rsidRDefault="00194BB3">
      <w:pPr>
        <w:pStyle w:val="TOC2"/>
        <w:tabs>
          <w:tab w:val="left" w:pos="967"/>
        </w:tabs>
        <w:rPr>
          <w:rFonts w:asciiTheme="minorHAnsi" w:eastAsiaTheme="minorEastAsia" w:hAnsiTheme="minorHAnsi" w:cstheme="minorBidi"/>
          <w:noProof/>
          <w:sz w:val="24"/>
        </w:rPr>
      </w:pPr>
      <w:r>
        <w:rPr>
          <w:noProof/>
        </w:rPr>
        <w:t>2.2</w:t>
      </w:r>
      <w:r>
        <w:rPr>
          <w:rFonts w:asciiTheme="minorHAnsi" w:eastAsiaTheme="minorEastAsia" w:hAnsiTheme="minorHAnsi" w:cstheme="minorBidi"/>
          <w:noProof/>
          <w:sz w:val="24"/>
        </w:rPr>
        <w:tab/>
      </w:r>
      <w:r>
        <w:rPr>
          <w:noProof/>
        </w:rPr>
        <w:t>monoAtoms</w:t>
      </w:r>
      <w:r>
        <w:rPr>
          <w:noProof/>
        </w:rPr>
        <w:tab/>
      </w:r>
      <w:r w:rsidR="007A2CC1">
        <w:rPr>
          <w:noProof/>
        </w:rPr>
        <w:fldChar w:fldCharType="begin"/>
      </w:r>
      <w:r>
        <w:rPr>
          <w:noProof/>
        </w:rPr>
        <w:instrText xml:space="preserve"> PAGEREF _Toc217127433 \h </w:instrText>
      </w:r>
      <w:r w:rsidR="005A3B40">
        <w:rPr>
          <w:noProof/>
        </w:rPr>
      </w:r>
      <w:r w:rsidR="007A2CC1">
        <w:rPr>
          <w:noProof/>
        </w:rPr>
        <w:fldChar w:fldCharType="separate"/>
      </w:r>
      <w:r w:rsidR="005A3B40">
        <w:rPr>
          <w:noProof/>
        </w:rPr>
        <w:t>14</w:t>
      </w:r>
      <w:r w:rsidR="007A2CC1">
        <w:rPr>
          <w:noProof/>
        </w:rPr>
        <w:fldChar w:fldCharType="end"/>
      </w:r>
    </w:p>
    <w:p w:rsidR="00194BB3" w:rsidRDefault="00194BB3">
      <w:pPr>
        <w:pStyle w:val="TOC1"/>
        <w:tabs>
          <w:tab w:val="left" w:pos="377"/>
        </w:tabs>
        <w:rPr>
          <w:rFonts w:asciiTheme="minorHAnsi" w:eastAsiaTheme="minorEastAsia" w:hAnsiTheme="minorHAnsi" w:cstheme="minorBidi"/>
          <w:b w:val="0"/>
          <w:bCs w:val="0"/>
          <w:caps w:val="0"/>
          <w:noProof/>
          <w:color w:val="auto"/>
          <w:sz w:val="24"/>
          <w:szCs w:val="24"/>
        </w:rPr>
      </w:pPr>
      <w:r>
        <w:rPr>
          <w:noProof/>
        </w:rPr>
        <w:t>3</w:t>
      </w:r>
      <w:r>
        <w:rPr>
          <w:rFonts w:asciiTheme="minorHAnsi" w:eastAsiaTheme="minorEastAsia" w:hAnsiTheme="minorHAnsi" w:cstheme="minorBidi"/>
          <w:b w:val="0"/>
          <w:bCs w:val="0"/>
          <w:caps w:val="0"/>
          <w:noProof/>
          <w:color w:val="auto"/>
          <w:sz w:val="24"/>
          <w:szCs w:val="24"/>
        </w:rPr>
        <w:tab/>
      </w:r>
      <w:r>
        <w:rPr>
          <w:noProof/>
        </w:rPr>
        <w:t>A word about units</w:t>
      </w:r>
      <w:r>
        <w:rPr>
          <w:noProof/>
        </w:rPr>
        <w:tab/>
      </w:r>
      <w:r w:rsidR="007A2CC1">
        <w:rPr>
          <w:noProof/>
        </w:rPr>
        <w:fldChar w:fldCharType="begin"/>
      </w:r>
      <w:r>
        <w:rPr>
          <w:noProof/>
        </w:rPr>
        <w:instrText xml:space="preserve"> PAGEREF _Toc217127434 \h </w:instrText>
      </w:r>
      <w:r w:rsidR="005A3B40">
        <w:rPr>
          <w:noProof/>
        </w:rPr>
      </w:r>
      <w:r w:rsidR="007A2CC1">
        <w:rPr>
          <w:noProof/>
        </w:rPr>
        <w:fldChar w:fldCharType="separate"/>
      </w:r>
      <w:r w:rsidR="005A3B40">
        <w:rPr>
          <w:noProof/>
        </w:rPr>
        <w:t>16</w:t>
      </w:r>
      <w:r w:rsidR="007A2CC1">
        <w:rPr>
          <w:noProof/>
        </w:rPr>
        <w:fldChar w:fldCharType="end"/>
      </w:r>
    </w:p>
    <w:p w:rsidR="00194BB3" w:rsidRDefault="00194BB3">
      <w:pPr>
        <w:pStyle w:val="TOC1"/>
        <w:tabs>
          <w:tab w:val="left" w:pos="383"/>
        </w:tabs>
        <w:rPr>
          <w:rFonts w:asciiTheme="minorHAnsi" w:eastAsiaTheme="minorEastAsia" w:hAnsiTheme="minorHAnsi" w:cstheme="minorBidi"/>
          <w:b w:val="0"/>
          <w:bCs w:val="0"/>
          <w:caps w:val="0"/>
          <w:noProof/>
          <w:color w:val="auto"/>
          <w:sz w:val="24"/>
          <w:szCs w:val="24"/>
        </w:rPr>
      </w:pPr>
      <w:r>
        <w:rPr>
          <w:noProof/>
        </w:rPr>
        <w:t>4</w:t>
      </w:r>
      <w:r>
        <w:rPr>
          <w:rFonts w:asciiTheme="minorHAnsi" w:eastAsiaTheme="minorEastAsia" w:hAnsiTheme="minorHAnsi" w:cstheme="minorBidi"/>
          <w:b w:val="0"/>
          <w:bCs w:val="0"/>
          <w:caps w:val="0"/>
          <w:noProof/>
          <w:color w:val="auto"/>
          <w:sz w:val="24"/>
          <w:szCs w:val="24"/>
        </w:rPr>
        <w:tab/>
      </w:r>
      <w:r>
        <w:rPr>
          <w:noProof/>
        </w:rPr>
        <w:t>Forces</w:t>
      </w:r>
      <w:r>
        <w:rPr>
          <w:noProof/>
        </w:rPr>
        <w:tab/>
      </w:r>
      <w:r w:rsidR="007A2CC1">
        <w:rPr>
          <w:noProof/>
        </w:rPr>
        <w:fldChar w:fldCharType="begin"/>
      </w:r>
      <w:r>
        <w:rPr>
          <w:noProof/>
        </w:rPr>
        <w:instrText xml:space="preserve"> PAGEREF _Toc217127435 \h </w:instrText>
      </w:r>
      <w:r w:rsidR="005A3B40">
        <w:rPr>
          <w:noProof/>
        </w:rPr>
      </w:r>
      <w:r w:rsidR="007A2CC1">
        <w:rPr>
          <w:noProof/>
        </w:rPr>
        <w:fldChar w:fldCharType="separate"/>
      </w:r>
      <w:r w:rsidR="005A3B40">
        <w:rPr>
          <w:noProof/>
        </w:rPr>
        <w:t>16</w:t>
      </w:r>
      <w:r w:rsidR="007A2CC1">
        <w:rPr>
          <w:noProof/>
        </w:rPr>
        <w:fldChar w:fldCharType="end"/>
      </w:r>
    </w:p>
    <w:p w:rsidR="00194BB3" w:rsidRDefault="00194BB3">
      <w:pPr>
        <w:pStyle w:val="TOC2"/>
        <w:tabs>
          <w:tab w:val="left" w:pos="943"/>
        </w:tabs>
        <w:rPr>
          <w:rFonts w:asciiTheme="minorHAnsi" w:eastAsiaTheme="minorEastAsia" w:hAnsiTheme="minorHAnsi" w:cstheme="minorBidi"/>
          <w:noProof/>
          <w:sz w:val="24"/>
        </w:rPr>
      </w:pPr>
      <w:r>
        <w:rPr>
          <w:noProof/>
        </w:rPr>
        <w:t>4.1</w:t>
      </w:r>
      <w:r>
        <w:rPr>
          <w:rFonts w:asciiTheme="minorHAnsi" w:eastAsiaTheme="minorEastAsia" w:hAnsiTheme="minorHAnsi" w:cstheme="minorBidi"/>
          <w:noProof/>
          <w:sz w:val="24"/>
        </w:rPr>
        <w:tab/>
      </w:r>
      <w:r>
        <w:rPr>
          <w:noProof/>
        </w:rPr>
        <w:t>baseInteraction</w:t>
      </w:r>
      <w:r>
        <w:rPr>
          <w:noProof/>
        </w:rPr>
        <w:tab/>
      </w:r>
      <w:r w:rsidR="007A2CC1">
        <w:rPr>
          <w:noProof/>
        </w:rPr>
        <w:fldChar w:fldCharType="begin"/>
      </w:r>
      <w:r>
        <w:rPr>
          <w:noProof/>
        </w:rPr>
        <w:instrText xml:space="preserve"> PAGEREF _Toc217127436 \h </w:instrText>
      </w:r>
      <w:r w:rsidR="005A3B40">
        <w:rPr>
          <w:noProof/>
        </w:rPr>
      </w:r>
      <w:r w:rsidR="007A2CC1">
        <w:rPr>
          <w:noProof/>
        </w:rPr>
        <w:fldChar w:fldCharType="separate"/>
      </w:r>
      <w:r w:rsidR="005A3B40">
        <w:rPr>
          <w:noProof/>
        </w:rPr>
        <w:t>17</w:t>
      </w:r>
      <w:r w:rsidR="007A2CC1">
        <w:rPr>
          <w:noProof/>
        </w:rPr>
        <w:fldChar w:fldCharType="end"/>
      </w:r>
    </w:p>
    <w:p w:rsidR="00194BB3" w:rsidRDefault="00194BB3">
      <w:pPr>
        <w:pStyle w:val="TOC2"/>
        <w:tabs>
          <w:tab w:val="left" w:pos="969"/>
        </w:tabs>
        <w:rPr>
          <w:rFonts w:asciiTheme="minorHAnsi" w:eastAsiaTheme="minorEastAsia" w:hAnsiTheme="minorHAnsi" w:cstheme="minorBidi"/>
          <w:noProof/>
          <w:sz w:val="24"/>
        </w:rPr>
      </w:pPr>
      <w:r>
        <w:rPr>
          <w:noProof/>
        </w:rPr>
        <w:t>4.2</w:t>
      </w:r>
      <w:r>
        <w:rPr>
          <w:rFonts w:asciiTheme="minorHAnsi" w:eastAsiaTheme="minorEastAsia" w:hAnsiTheme="minorHAnsi" w:cstheme="minorBidi"/>
          <w:noProof/>
          <w:sz w:val="24"/>
        </w:rPr>
        <w:tab/>
      </w:r>
      <w:r>
        <w:rPr>
          <w:noProof/>
        </w:rPr>
        <w:t>nucleicAcidDuplex</w:t>
      </w:r>
      <w:r>
        <w:rPr>
          <w:noProof/>
        </w:rPr>
        <w:tab/>
      </w:r>
      <w:r w:rsidR="007A2CC1">
        <w:rPr>
          <w:noProof/>
        </w:rPr>
        <w:fldChar w:fldCharType="begin"/>
      </w:r>
      <w:r>
        <w:rPr>
          <w:noProof/>
        </w:rPr>
        <w:instrText xml:space="preserve"> PAGEREF _Toc217127437 \h </w:instrText>
      </w:r>
      <w:r w:rsidR="005A3B40">
        <w:rPr>
          <w:noProof/>
        </w:rPr>
      </w:r>
      <w:r w:rsidR="007A2CC1">
        <w:rPr>
          <w:noProof/>
        </w:rPr>
        <w:fldChar w:fldCharType="separate"/>
      </w:r>
      <w:r w:rsidR="005A3B40">
        <w:rPr>
          <w:noProof/>
        </w:rPr>
        <w:t>18</w:t>
      </w:r>
      <w:r w:rsidR="007A2CC1">
        <w:rPr>
          <w:noProof/>
        </w:rPr>
        <w:fldChar w:fldCharType="end"/>
      </w:r>
    </w:p>
    <w:p w:rsidR="00194BB3" w:rsidRDefault="00194BB3">
      <w:pPr>
        <w:pStyle w:val="TOC2"/>
        <w:tabs>
          <w:tab w:val="left" w:pos="967"/>
        </w:tabs>
        <w:rPr>
          <w:rFonts w:asciiTheme="minorHAnsi" w:eastAsiaTheme="minorEastAsia" w:hAnsiTheme="minorHAnsi" w:cstheme="minorBidi"/>
          <w:noProof/>
          <w:sz w:val="24"/>
        </w:rPr>
      </w:pPr>
      <w:r>
        <w:rPr>
          <w:noProof/>
        </w:rPr>
        <w:t>4.3</w:t>
      </w:r>
      <w:r>
        <w:rPr>
          <w:rFonts w:asciiTheme="minorHAnsi" w:eastAsiaTheme="minorEastAsia" w:hAnsiTheme="minorHAnsi" w:cstheme="minorBidi"/>
          <w:noProof/>
          <w:sz w:val="24"/>
        </w:rPr>
        <w:tab/>
      </w:r>
      <w:r>
        <w:rPr>
          <w:noProof/>
        </w:rPr>
        <w:t>Units</w:t>
      </w:r>
      <w:r>
        <w:rPr>
          <w:noProof/>
        </w:rPr>
        <w:tab/>
      </w:r>
      <w:r w:rsidR="007A2CC1">
        <w:rPr>
          <w:noProof/>
        </w:rPr>
        <w:fldChar w:fldCharType="begin"/>
      </w:r>
      <w:r>
        <w:rPr>
          <w:noProof/>
        </w:rPr>
        <w:instrText xml:space="preserve"> PAGEREF _Toc217127438 \h </w:instrText>
      </w:r>
      <w:r w:rsidR="005A3B40">
        <w:rPr>
          <w:noProof/>
        </w:rPr>
      </w:r>
      <w:r w:rsidR="007A2CC1">
        <w:rPr>
          <w:noProof/>
        </w:rPr>
        <w:fldChar w:fldCharType="separate"/>
      </w:r>
      <w:r w:rsidR="005A3B40">
        <w:rPr>
          <w:noProof/>
        </w:rPr>
        <w:t>19</w:t>
      </w:r>
      <w:r w:rsidR="007A2CC1">
        <w:rPr>
          <w:noProof/>
        </w:rPr>
        <w:fldChar w:fldCharType="end"/>
      </w:r>
    </w:p>
    <w:p w:rsidR="00194BB3" w:rsidRDefault="00194BB3">
      <w:pPr>
        <w:pStyle w:val="TOC2"/>
        <w:tabs>
          <w:tab w:val="left" w:pos="970"/>
        </w:tabs>
        <w:rPr>
          <w:rFonts w:asciiTheme="minorHAnsi" w:eastAsiaTheme="minorEastAsia" w:hAnsiTheme="minorHAnsi" w:cstheme="minorBidi"/>
          <w:noProof/>
          <w:sz w:val="24"/>
        </w:rPr>
      </w:pPr>
      <w:r>
        <w:rPr>
          <w:noProof/>
        </w:rPr>
        <w:t>4.4</w:t>
      </w:r>
      <w:r>
        <w:rPr>
          <w:rFonts w:asciiTheme="minorHAnsi" w:eastAsiaTheme="minorEastAsia" w:hAnsiTheme="minorHAnsi" w:cstheme="minorBidi"/>
          <w:noProof/>
          <w:sz w:val="24"/>
        </w:rPr>
        <w:tab/>
      </w:r>
      <w:r>
        <w:rPr>
          <w:noProof/>
        </w:rPr>
        <w:t>atomSpring</w:t>
      </w:r>
      <w:r>
        <w:rPr>
          <w:noProof/>
        </w:rPr>
        <w:tab/>
      </w:r>
      <w:r w:rsidR="007A2CC1">
        <w:rPr>
          <w:noProof/>
        </w:rPr>
        <w:fldChar w:fldCharType="begin"/>
      </w:r>
      <w:r>
        <w:rPr>
          <w:noProof/>
        </w:rPr>
        <w:instrText xml:space="preserve"> PAGEREF _Toc217127439 \h </w:instrText>
      </w:r>
      <w:r w:rsidR="005A3B40">
        <w:rPr>
          <w:noProof/>
        </w:rPr>
      </w:r>
      <w:r w:rsidR="007A2CC1">
        <w:rPr>
          <w:noProof/>
        </w:rPr>
        <w:fldChar w:fldCharType="separate"/>
      </w:r>
      <w:r w:rsidR="005A3B40">
        <w:rPr>
          <w:noProof/>
        </w:rPr>
        <w:t>19</w:t>
      </w:r>
      <w:r w:rsidR="007A2CC1">
        <w:rPr>
          <w:noProof/>
        </w:rPr>
        <w:fldChar w:fldCharType="end"/>
      </w:r>
    </w:p>
    <w:p w:rsidR="00194BB3" w:rsidRDefault="00194BB3">
      <w:pPr>
        <w:pStyle w:val="TOC2"/>
        <w:tabs>
          <w:tab w:val="left" w:pos="963"/>
        </w:tabs>
        <w:rPr>
          <w:rFonts w:asciiTheme="minorHAnsi" w:eastAsiaTheme="minorEastAsia" w:hAnsiTheme="minorHAnsi" w:cstheme="minorBidi"/>
          <w:noProof/>
          <w:sz w:val="24"/>
        </w:rPr>
      </w:pPr>
      <w:r>
        <w:rPr>
          <w:noProof/>
        </w:rPr>
        <w:t>4.5</w:t>
      </w:r>
      <w:r>
        <w:rPr>
          <w:rFonts w:asciiTheme="minorHAnsi" w:eastAsiaTheme="minorEastAsia" w:hAnsiTheme="minorHAnsi" w:cstheme="minorBidi"/>
          <w:noProof/>
          <w:sz w:val="24"/>
        </w:rPr>
        <w:tab/>
      </w:r>
      <w:r>
        <w:rPr>
          <w:noProof/>
        </w:rPr>
        <w:t>atomTether</w:t>
      </w:r>
      <w:r>
        <w:rPr>
          <w:noProof/>
        </w:rPr>
        <w:tab/>
      </w:r>
      <w:r w:rsidR="007A2CC1">
        <w:rPr>
          <w:noProof/>
        </w:rPr>
        <w:fldChar w:fldCharType="begin"/>
      </w:r>
      <w:r>
        <w:rPr>
          <w:noProof/>
        </w:rPr>
        <w:instrText xml:space="preserve"> PAGEREF _Toc217127440 \h </w:instrText>
      </w:r>
      <w:r w:rsidR="005A3B40">
        <w:rPr>
          <w:noProof/>
        </w:rPr>
      </w:r>
      <w:r w:rsidR="007A2CC1">
        <w:rPr>
          <w:noProof/>
        </w:rPr>
        <w:fldChar w:fldCharType="separate"/>
      </w:r>
      <w:r w:rsidR="005A3B40">
        <w:rPr>
          <w:noProof/>
        </w:rPr>
        <w:t>19</w:t>
      </w:r>
      <w:r w:rsidR="007A2CC1">
        <w:rPr>
          <w:noProof/>
        </w:rPr>
        <w:fldChar w:fldCharType="end"/>
      </w:r>
    </w:p>
    <w:p w:rsidR="00194BB3" w:rsidRDefault="00194BB3">
      <w:pPr>
        <w:pStyle w:val="TOC2"/>
        <w:tabs>
          <w:tab w:val="left" w:pos="970"/>
        </w:tabs>
        <w:rPr>
          <w:rFonts w:asciiTheme="minorHAnsi" w:eastAsiaTheme="minorEastAsia" w:hAnsiTheme="minorHAnsi" w:cstheme="minorBidi"/>
          <w:noProof/>
          <w:sz w:val="24"/>
        </w:rPr>
      </w:pPr>
      <w:r>
        <w:rPr>
          <w:noProof/>
        </w:rPr>
        <w:t>4.6</w:t>
      </w:r>
      <w:r>
        <w:rPr>
          <w:rFonts w:asciiTheme="minorHAnsi" w:eastAsiaTheme="minorEastAsia" w:hAnsiTheme="minorHAnsi" w:cstheme="minorBidi"/>
          <w:noProof/>
          <w:sz w:val="24"/>
        </w:rPr>
        <w:tab/>
      </w:r>
      <w:r>
        <w:rPr>
          <w:noProof/>
        </w:rPr>
        <w:t>springToGround</w:t>
      </w:r>
      <w:r>
        <w:rPr>
          <w:noProof/>
        </w:rPr>
        <w:tab/>
      </w:r>
      <w:r w:rsidR="007A2CC1">
        <w:rPr>
          <w:noProof/>
        </w:rPr>
        <w:fldChar w:fldCharType="begin"/>
      </w:r>
      <w:r>
        <w:rPr>
          <w:noProof/>
        </w:rPr>
        <w:instrText xml:space="preserve"> PAGEREF _Toc217127441 \h </w:instrText>
      </w:r>
      <w:r w:rsidR="005A3B40">
        <w:rPr>
          <w:noProof/>
        </w:rPr>
      </w:r>
      <w:r w:rsidR="007A2CC1">
        <w:rPr>
          <w:noProof/>
        </w:rPr>
        <w:fldChar w:fldCharType="separate"/>
      </w:r>
      <w:r w:rsidR="005A3B40">
        <w:rPr>
          <w:noProof/>
        </w:rPr>
        <w:t>20</w:t>
      </w:r>
      <w:r w:rsidR="007A2CC1">
        <w:rPr>
          <w:noProof/>
        </w:rPr>
        <w:fldChar w:fldCharType="end"/>
      </w:r>
    </w:p>
    <w:p w:rsidR="00194BB3" w:rsidRDefault="00194BB3">
      <w:pPr>
        <w:pStyle w:val="TOC2"/>
        <w:tabs>
          <w:tab w:val="left" w:pos="957"/>
        </w:tabs>
        <w:rPr>
          <w:rFonts w:asciiTheme="minorHAnsi" w:eastAsiaTheme="minorEastAsia" w:hAnsiTheme="minorHAnsi" w:cstheme="minorBidi"/>
          <w:noProof/>
          <w:sz w:val="24"/>
        </w:rPr>
      </w:pPr>
      <w:r>
        <w:rPr>
          <w:noProof/>
        </w:rPr>
        <w:t>4.7</w:t>
      </w:r>
      <w:r>
        <w:rPr>
          <w:rFonts w:asciiTheme="minorHAnsi" w:eastAsiaTheme="minorEastAsia" w:hAnsiTheme="minorHAnsi" w:cstheme="minorBidi"/>
          <w:noProof/>
          <w:sz w:val="24"/>
        </w:rPr>
        <w:tab/>
      </w:r>
      <w:r>
        <w:rPr>
          <w:noProof/>
        </w:rPr>
        <w:t>threading</w:t>
      </w:r>
      <w:r>
        <w:rPr>
          <w:noProof/>
        </w:rPr>
        <w:tab/>
      </w:r>
      <w:r w:rsidR="007A2CC1">
        <w:rPr>
          <w:noProof/>
        </w:rPr>
        <w:fldChar w:fldCharType="begin"/>
      </w:r>
      <w:r>
        <w:rPr>
          <w:noProof/>
        </w:rPr>
        <w:instrText xml:space="preserve"> PAGEREF _Toc217127442 \h </w:instrText>
      </w:r>
      <w:r w:rsidR="005A3B40">
        <w:rPr>
          <w:noProof/>
        </w:rPr>
      </w:r>
      <w:r w:rsidR="007A2CC1">
        <w:rPr>
          <w:noProof/>
        </w:rPr>
        <w:fldChar w:fldCharType="separate"/>
      </w:r>
      <w:r w:rsidR="005A3B40">
        <w:rPr>
          <w:noProof/>
        </w:rPr>
        <w:t>20</w:t>
      </w:r>
      <w:r w:rsidR="007A2CC1">
        <w:rPr>
          <w:noProof/>
        </w:rPr>
        <w:fldChar w:fldCharType="end"/>
      </w:r>
    </w:p>
    <w:p w:rsidR="00194BB3" w:rsidRDefault="00194BB3">
      <w:pPr>
        <w:pStyle w:val="TOC2"/>
        <w:tabs>
          <w:tab w:val="left" w:pos="976"/>
        </w:tabs>
        <w:rPr>
          <w:rFonts w:asciiTheme="minorHAnsi" w:eastAsiaTheme="minorEastAsia" w:hAnsiTheme="minorHAnsi" w:cstheme="minorBidi"/>
          <w:noProof/>
          <w:sz w:val="24"/>
        </w:rPr>
      </w:pPr>
      <w:r>
        <w:rPr>
          <w:noProof/>
        </w:rPr>
        <w:t>4.8</w:t>
      </w:r>
      <w:r>
        <w:rPr>
          <w:rFonts w:asciiTheme="minorHAnsi" w:eastAsiaTheme="minorEastAsia" w:hAnsiTheme="minorHAnsi" w:cstheme="minorBidi"/>
          <w:noProof/>
          <w:sz w:val="24"/>
        </w:rPr>
        <w:tab/>
      </w:r>
      <w:r>
        <w:rPr>
          <w:noProof/>
        </w:rPr>
        <w:t>contact</w:t>
      </w:r>
      <w:r>
        <w:rPr>
          <w:noProof/>
        </w:rPr>
        <w:tab/>
      </w:r>
      <w:r w:rsidR="007A2CC1">
        <w:rPr>
          <w:noProof/>
        </w:rPr>
        <w:fldChar w:fldCharType="begin"/>
      </w:r>
      <w:r>
        <w:rPr>
          <w:noProof/>
        </w:rPr>
        <w:instrText xml:space="preserve"> PAGEREF _Toc217127443 \h </w:instrText>
      </w:r>
      <w:r w:rsidR="005A3B40">
        <w:rPr>
          <w:noProof/>
        </w:rPr>
      </w:r>
      <w:r w:rsidR="007A2CC1">
        <w:rPr>
          <w:noProof/>
        </w:rPr>
        <w:fldChar w:fldCharType="separate"/>
      </w:r>
      <w:r w:rsidR="005A3B40">
        <w:rPr>
          <w:noProof/>
        </w:rPr>
        <w:t>21</w:t>
      </w:r>
      <w:r w:rsidR="007A2CC1">
        <w:rPr>
          <w:noProof/>
        </w:rPr>
        <w:fldChar w:fldCharType="end"/>
      </w:r>
    </w:p>
    <w:p w:rsidR="00194BB3" w:rsidRDefault="00194BB3">
      <w:pPr>
        <w:pStyle w:val="TOC2"/>
        <w:tabs>
          <w:tab w:val="left" w:pos="970"/>
        </w:tabs>
        <w:rPr>
          <w:rFonts w:asciiTheme="minorHAnsi" w:eastAsiaTheme="minorEastAsia" w:hAnsiTheme="minorHAnsi" w:cstheme="minorBidi"/>
          <w:noProof/>
          <w:sz w:val="24"/>
        </w:rPr>
      </w:pPr>
      <w:r>
        <w:rPr>
          <w:noProof/>
        </w:rPr>
        <w:t>4.9</w:t>
      </w:r>
      <w:r>
        <w:rPr>
          <w:rFonts w:asciiTheme="minorHAnsi" w:eastAsiaTheme="minorEastAsia" w:hAnsiTheme="minorHAnsi" w:cstheme="minorBidi"/>
          <w:noProof/>
          <w:sz w:val="24"/>
        </w:rPr>
        <w:tab/>
      </w:r>
      <w:r>
        <w:rPr>
          <w:noProof/>
        </w:rPr>
        <w:t>Restraining to ground</w:t>
      </w:r>
      <w:r>
        <w:rPr>
          <w:noProof/>
        </w:rPr>
        <w:tab/>
      </w:r>
      <w:r w:rsidR="007A2CC1">
        <w:rPr>
          <w:noProof/>
        </w:rPr>
        <w:fldChar w:fldCharType="begin"/>
      </w:r>
      <w:r>
        <w:rPr>
          <w:noProof/>
        </w:rPr>
        <w:instrText xml:space="preserve"> PAGEREF _Toc217127444 \h </w:instrText>
      </w:r>
      <w:r w:rsidR="005A3B40">
        <w:rPr>
          <w:noProof/>
        </w:rPr>
      </w:r>
      <w:r w:rsidR="007A2CC1">
        <w:rPr>
          <w:noProof/>
        </w:rPr>
        <w:fldChar w:fldCharType="separate"/>
      </w:r>
      <w:r w:rsidR="005A3B40">
        <w:rPr>
          <w:noProof/>
        </w:rPr>
        <w:t>22</w:t>
      </w:r>
      <w:r w:rsidR="007A2CC1">
        <w:rPr>
          <w:noProof/>
        </w:rPr>
        <w:fldChar w:fldCharType="end"/>
      </w:r>
    </w:p>
    <w:p w:rsidR="00194BB3" w:rsidRDefault="00194BB3">
      <w:pPr>
        <w:pStyle w:val="TOC2"/>
        <w:tabs>
          <w:tab w:val="left" w:pos="1066"/>
        </w:tabs>
        <w:rPr>
          <w:rFonts w:asciiTheme="minorHAnsi" w:eastAsiaTheme="minorEastAsia" w:hAnsiTheme="minorHAnsi" w:cstheme="minorBidi"/>
          <w:noProof/>
          <w:sz w:val="24"/>
        </w:rPr>
      </w:pPr>
      <w:r>
        <w:rPr>
          <w:noProof/>
        </w:rPr>
        <w:t>4.10</w:t>
      </w:r>
      <w:r>
        <w:rPr>
          <w:rFonts w:asciiTheme="minorHAnsi" w:eastAsiaTheme="minorEastAsia" w:hAnsiTheme="minorHAnsi" w:cstheme="minorBidi"/>
          <w:noProof/>
          <w:sz w:val="24"/>
        </w:rPr>
        <w:tab/>
      </w:r>
      <w:r>
        <w:rPr>
          <w:noProof/>
        </w:rPr>
        <w:t>Density based force field</w:t>
      </w:r>
      <w:r>
        <w:rPr>
          <w:noProof/>
        </w:rPr>
        <w:tab/>
      </w:r>
      <w:r w:rsidR="007A2CC1">
        <w:rPr>
          <w:noProof/>
        </w:rPr>
        <w:fldChar w:fldCharType="begin"/>
      </w:r>
      <w:r>
        <w:rPr>
          <w:noProof/>
        </w:rPr>
        <w:instrText xml:space="preserve"> PAGEREF _Toc217127445 \h </w:instrText>
      </w:r>
      <w:r w:rsidR="005A3B40">
        <w:rPr>
          <w:noProof/>
        </w:rPr>
      </w:r>
      <w:r w:rsidR="007A2CC1">
        <w:rPr>
          <w:noProof/>
        </w:rPr>
        <w:fldChar w:fldCharType="separate"/>
      </w:r>
      <w:r w:rsidR="005A3B40">
        <w:rPr>
          <w:noProof/>
        </w:rPr>
        <w:t>23</w:t>
      </w:r>
      <w:r w:rsidR="007A2CC1">
        <w:rPr>
          <w:noProof/>
        </w:rPr>
        <w:fldChar w:fldCharType="end"/>
      </w:r>
    </w:p>
    <w:p w:rsidR="00194BB3" w:rsidRDefault="00194BB3">
      <w:pPr>
        <w:pStyle w:val="TOC2"/>
        <w:tabs>
          <w:tab w:val="left" w:pos="1029"/>
        </w:tabs>
        <w:rPr>
          <w:rFonts w:asciiTheme="minorHAnsi" w:eastAsiaTheme="minorEastAsia" w:hAnsiTheme="minorHAnsi" w:cstheme="minorBidi"/>
          <w:noProof/>
          <w:sz w:val="24"/>
        </w:rPr>
      </w:pPr>
      <w:r>
        <w:rPr>
          <w:noProof/>
        </w:rPr>
        <w:t>4.11</w:t>
      </w:r>
      <w:r>
        <w:rPr>
          <w:rFonts w:asciiTheme="minorHAnsi" w:eastAsiaTheme="minorEastAsia" w:hAnsiTheme="minorHAnsi" w:cstheme="minorBidi"/>
          <w:noProof/>
          <w:sz w:val="24"/>
        </w:rPr>
        <w:tab/>
      </w:r>
      <w:r>
        <w:rPr>
          <w:noProof/>
        </w:rPr>
        <w:t>Physics where you want it</w:t>
      </w:r>
      <w:r>
        <w:rPr>
          <w:noProof/>
        </w:rPr>
        <w:tab/>
      </w:r>
      <w:r w:rsidR="007A2CC1">
        <w:rPr>
          <w:noProof/>
        </w:rPr>
        <w:fldChar w:fldCharType="begin"/>
      </w:r>
      <w:r>
        <w:rPr>
          <w:noProof/>
        </w:rPr>
        <w:instrText xml:space="preserve"> PAGEREF _Toc217127446 \h </w:instrText>
      </w:r>
      <w:r w:rsidR="005A3B40">
        <w:rPr>
          <w:noProof/>
        </w:rPr>
      </w:r>
      <w:r w:rsidR="007A2CC1">
        <w:rPr>
          <w:noProof/>
        </w:rPr>
        <w:fldChar w:fldCharType="separate"/>
      </w:r>
      <w:r w:rsidR="005A3B40">
        <w:rPr>
          <w:noProof/>
        </w:rPr>
        <w:t>24</w:t>
      </w:r>
      <w:r w:rsidR="007A2CC1">
        <w:rPr>
          <w:noProof/>
        </w:rPr>
        <w:fldChar w:fldCharType="end"/>
      </w:r>
    </w:p>
    <w:p w:rsidR="00194BB3" w:rsidRDefault="00194BB3">
      <w:pPr>
        <w:pStyle w:val="TOC1"/>
        <w:tabs>
          <w:tab w:val="left" w:pos="372"/>
        </w:tabs>
        <w:rPr>
          <w:rFonts w:asciiTheme="minorHAnsi" w:eastAsiaTheme="minorEastAsia" w:hAnsiTheme="minorHAnsi" w:cstheme="minorBidi"/>
          <w:b w:val="0"/>
          <w:bCs w:val="0"/>
          <w:caps w:val="0"/>
          <w:noProof/>
          <w:color w:val="auto"/>
          <w:sz w:val="24"/>
          <w:szCs w:val="24"/>
        </w:rPr>
      </w:pPr>
      <w:r>
        <w:rPr>
          <w:noProof/>
        </w:rPr>
        <w:t>5</w:t>
      </w:r>
      <w:r>
        <w:rPr>
          <w:rFonts w:asciiTheme="minorHAnsi" w:eastAsiaTheme="minorEastAsia" w:hAnsiTheme="minorHAnsi" w:cstheme="minorBidi"/>
          <w:b w:val="0"/>
          <w:bCs w:val="0"/>
          <w:caps w:val="0"/>
          <w:noProof/>
          <w:color w:val="auto"/>
          <w:sz w:val="24"/>
          <w:szCs w:val="24"/>
        </w:rPr>
        <w:tab/>
      </w:r>
      <w:r>
        <w:rPr>
          <w:noProof/>
        </w:rPr>
        <w:t>Mobilizers and constraints</w:t>
      </w:r>
      <w:r>
        <w:rPr>
          <w:noProof/>
        </w:rPr>
        <w:tab/>
      </w:r>
      <w:r w:rsidR="007A2CC1">
        <w:rPr>
          <w:noProof/>
        </w:rPr>
        <w:fldChar w:fldCharType="begin"/>
      </w:r>
      <w:r>
        <w:rPr>
          <w:noProof/>
        </w:rPr>
        <w:instrText xml:space="preserve"> PAGEREF _Toc217127447 \h </w:instrText>
      </w:r>
      <w:r w:rsidR="005A3B40">
        <w:rPr>
          <w:noProof/>
        </w:rPr>
      </w:r>
      <w:r w:rsidR="007A2CC1">
        <w:rPr>
          <w:noProof/>
        </w:rPr>
        <w:fldChar w:fldCharType="separate"/>
      </w:r>
      <w:r w:rsidR="005A3B40">
        <w:rPr>
          <w:noProof/>
        </w:rPr>
        <w:t>26</w:t>
      </w:r>
      <w:r w:rsidR="007A2CC1">
        <w:rPr>
          <w:noProof/>
        </w:rPr>
        <w:fldChar w:fldCharType="end"/>
      </w:r>
    </w:p>
    <w:p w:rsidR="00194BB3" w:rsidRDefault="00194BB3">
      <w:pPr>
        <w:pStyle w:val="TOC2"/>
        <w:tabs>
          <w:tab w:val="left" w:pos="936"/>
        </w:tabs>
        <w:rPr>
          <w:rFonts w:asciiTheme="minorHAnsi" w:eastAsiaTheme="minorEastAsia" w:hAnsiTheme="minorHAnsi" w:cstheme="minorBidi"/>
          <w:noProof/>
          <w:sz w:val="24"/>
        </w:rPr>
      </w:pPr>
      <w:r>
        <w:rPr>
          <w:noProof/>
        </w:rPr>
        <w:t>5.1</w:t>
      </w:r>
      <w:r>
        <w:rPr>
          <w:rFonts w:asciiTheme="minorHAnsi" w:eastAsiaTheme="minorEastAsia" w:hAnsiTheme="minorHAnsi" w:cstheme="minorBidi"/>
          <w:noProof/>
          <w:sz w:val="24"/>
        </w:rPr>
        <w:tab/>
      </w:r>
      <w:r>
        <w:rPr>
          <w:noProof/>
        </w:rPr>
        <w:t>mobilizer</w:t>
      </w:r>
      <w:r>
        <w:rPr>
          <w:noProof/>
        </w:rPr>
        <w:tab/>
      </w:r>
      <w:r w:rsidR="007A2CC1">
        <w:rPr>
          <w:noProof/>
        </w:rPr>
        <w:fldChar w:fldCharType="begin"/>
      </w:r>
      <w:r>
        <w:rPr>
          <w:noProof/>
        </w:rPr>
        <w:instrText xml:space="preserve"> PAGEREF _Toc217127448 \h </w:instrText>
      </w:r>
      <w:r w:rsidR="005A3B40">
        <w:rPr>
          <w:noProof/>
        </w:rPr>
      </w:r>
      <w:r w:rsidR="007A2CC1">
        <w:rPr>
          <w:noProof/>
        </w:rPr>
        <w:fldChar w:fldCharType="separate"/>
      </w:r>
      <w:r w:rsidR="005A3B40">
        <w:rPr>
          <w:noProof/>
        </w:rPr>
        <w:t>26</w:t>
      </w:r>
      <w:r w:rsidR="007A2CC1">
        <w:rPr>
          <w:noProof/>
        </w:rPr>
        <w:fldChar w:fldCharType="end"/>
      </w:r>
    </w:p>
    <w:p w:rsidR="00194BB3" w:rsidRDefault="00194BB3">
      <w:pPr>
        <w:pStyle w:val="TOC2"/>
        <w:tabs>
          <w:tab w:val="left" w:pos="961"/>
        </w:tabs>
        <w:rPr>
          <w:rFonts w:asciiTheme="minorHAnsi" w:eastAsiaTheme="minorEastAsia" w:hAnsiTheme="minorHAnsi" w:cstheme="minorBidi"/>
          <w:noProof/>
          <w:sz w:val="24"/>
        </w:rPr>
      </w:pPr>
      <w:r>
        <w:rPr>
          <w:noProof/>
        </w:rPr>
        <w:t>5.2</w:t>
      </w:r>
      <w:r>
        <w:rPr>
          <w:rFonts w:asciiTheme="minorHAnsi" w:eastAsiaTheme="minorEastAsia" w:hAnsiTheme="minorHAnsi" w:cstheme="minorBidi"/>
          <w:noProof/>
          <w:sz w:val="24"/>
        </w:rPr>
        <w:tab/>
      </w:r>
      <w:r>
        <w:rPr>
          <w:noProof/>
        </w:rPr>
        <w:t>applyMobilizersWithin</w:t>
      </w:r>
      <w:r>
        <w:rPr>
          <w:noProof/>
        </w:rPr>
        <w:tab/>
      </w:r>
      <w:r w:rsidR="007A2CC1">
        <w:rPr>
          <w:noProof/>
        </w:rPr>
        <w:fldChar w:fldCharType="begin"/>
      </w:r>
      <w:r>
        <w:rPr>
          <w:noProof/>
        </w:rPr>
        <w:instrText xml:space="preserve"> PAGEREF _Toc217127449 \h </w:instrText>
      </w:r>
      <w:r w:rsidR="005A3B40">
        <w:rPr>
          <w:noProof/>
        </w:rPr>
      </w:r>
      <w:r w:rsidR="007A2CC1">
        <w:rPr>
          <w:noProof/>
        </w:rPr>
        <w:fldChar w:fldCharType="separate"/>
      </w:r>
      <w:r w:rsidR="005A3B40">
        <w:rPr>
          <w:noProof/>
        </w:rPr>
        <w:t>27</w:t>
      </w:r>
      <w:r w:rsidR="007A2CC1">
        <w:rPr>
          <w:noProof/>
        </w:rPr>
        <w:fldChar w:fldCharType="end"/>
      </w:r>
    </w:p>
    <w:p w:rsidR="00194BB3" w:rsidRDefault="00194BB3">
      <w:pPr>
        <w:pStyle w:val="TOC2"/>
        <w:tabs>
          <w:tab w:val="left" w:pos="960"/>
        </w:tabs>
        <w:rPr>
          <w:rFonts w:asciiTheme="minorHAnsi" w:eastAsiaTheme="minorEastAsia" w:hAnsiTheme="minorHAnsi" w:cstheme="minorBidi"/>
          <w:noProof/>
          <w:sz w:val="24"/>
        </w:rPr>
      </w:pPr>
      <w:r>
        <w:rPr>
          <w:noProof/>
        </w:rPr>
        <w:t>5.3</w:t>
      </w:r>
      <w:r>
        <w:rPr>
          <w:rFonts w:asciiTheme="minorHAnsi" w:eastAsiaTheme="minorEastAsia" w:hAnsiTheme="minorHAnsi" w:cstheme="minorBidi"/>
          <w:noProof/>
          <w:sz w:val="24"/>
        </w:rPr>
        <w:tab/>
      </w:r>
      <w:r>
        <w:rPr>
          <w:noProof/>
        </w:rPr>
        <w:t>mobilizeInterfaces</w:t>
      </w:r>
      <w:r>
        <w:rPr>
          <w:noProof/>
        </w:rPr>
        <w:tab/>
      </w:r>
      <w:r w:rsidR="007A2CC1">
        <w:rPr>
          <w:noProof/>
        </w:rPr>
        <w:fldChar w:fldCharType="begin"/>
      </w:r>
      <w:r>
        <w:rPr>
          <w:noProof/>
        </w:rPr>
        <w:instrText xml:space="preserve"> PAGEREF _Toc217127450 \h </w:instrText>
      </w:r>
      <w:r w:rsidR="005A3B40">
        <w:rPr>
          <w:noProof/>
        </w:rPr>
      </w:r>
      <w:r w:rsidR="007A2CC1">
        <w:rPr>
          <w:noProof/>
        </w:rPr>
        <w:fldChar w:fldCharType="separate"/>
      </w:r>
      <w:r w:rsidR="005A3B40">
        <w:rPr>
          <w:noProof/>
        </w:rPr>
        <w:t>27</w:t>
      </w:r>
      <w:r w:rsidR="007A2CC1">
        <w:rPr>
          <w:noProof/>
        </w:rPr>
        <w:fldChar w:fldCharType="end"/>
      </w:r>
    </w:p>
    <w:p w:rsidR="00194BB3" w:rsidRDefault="00194BB3">
      <w:pPr>
        <w:pStyle w:val="TOC2"/>
        <w:tabs>
          <w:tab w:val="left" w:pos="963"/>
        </w:tabs>
        <w:rPr>
          <w:rFonts w:asciiTheme="minorHAnsi" w:eastAsiaTheme="minorEastAsia" w:hAnsiTheme="minorHAnsi" w:cstheme="minorBidi"/>
          <w:noProof/>
          <w:sz w:val="24"/>
        </w:rPr>
      </w:pPr>
      <w:r>
        <w:rPr>
          <w:noProof/>
        </w:rPr>
        <w:t>5.4</w:t>
      </w:r>
      <w:r>
        <w:rPr>
          <w:rFonts w:asciiTheme="minorHAnsi" w:eastAsiaTheme="minorEastAsia" w:hAnsiTheme="minorHAnsi" w:cstheme="minorBidi"/>
          <w:noProof/>
          <w:sz w:val="24"/>
        </w:rPr>
        <w:tab/>
      </w:r>
      <w:r>
        <w:rPr>
          <w:noProof/>
        </w:rPr>
        <w:t>singleBondMobility</w:t>
      </w:r>
      <w:r>
        <w:rPr>
          <w:noProof/>
        </w:rPr>
        <w:tab/>
      </w:r>
      <w:r w:rsidR="007A2CC1">
        <w:rPr>
          <w:noProof/>
        </w:rPr>
        <w:fldChar w:fldCharType="begin"/>
      </w:r>
      <w:r>
        <w:rPr>
          <w:noProof/>
        </w:rPr>
        <w:instrText xml:space="preserve"> PAGEREF _Toc217127451 \h </w:instrText>
      </w:r>
      <w:r w:rsidR="005A3B40">
        <w:rPr>
          <w:noProof/>
        </w:rPr>
      </w:r>
      <w:r w:rsidR="007A2CC1">
        <w:rPr>
          <w:noProof/>
        </w:rPr>
        <w:fldChar w:fldCharType="separate"/>
      </w:r>
      <w:r w:rsidR="005A3B40">
        <w:rPr>
          <w:noProof/>
        </w:rPr>
        <w:t>28</w:t>
      </w:r>
      <w:r w:rsidR="007A2CC1">
        <w:rPr>
          <w:noProof/>
        </w:rPr>
        <w:fldChar w:fldCharType="end"/>
      </w:r>
    </w:p>
    <w:p w:rsidR="00194BB3" w:rsidRDefault="00194BB3">
      <w:pPr>
        <w:pStyle w:val="TOC2"/>
        <w:tabs>
          <w:tab w:val="left" w:pos="955"/>
        </w:tabs>
        <w:rPr>
          <w:rFonts w:asciiTheme="minorHAnsi" w:eastAsiaTheme="minorEastAsia" w:hAnsiTheme="minorHAnsi" w:cstheme="minorBidi"/>
          <w:noProof/>
          <w:sz w:val="24"/>
        </w:rPr>
      </w:pPr>
      <w:r>
        <w:rPr>
          <w:noProof/>
        </w:rPr>
        <w:t>5.5</w:t>
      </w:r>
      <w:r>
        <w:rPr>
          <w:rFonts w:asciiTheme="minorHAnsi" w:eastAsiaTheme="minorEastAsia" w:hAnsiTheme="minorHAnsi" w:cstheme="minorBidi"/>
          <w:noProof/>
          <w:sz w:val="24"/>
        </w:rPr>
        <w:tab/>
      </w:r>
      <w:r>
        <w:rPr>
          <w:noProof/>
        </w:rPr>
        <w:t>Default mobilizers</w:t>
      </w:r>
      <w:r>
        <w:rPr>
          <w:noProof/>
        </w:rPr>
        <w:tab/>
      </w:r>
      <w:r w:rsidR="007A2CC1">
        <w:rPr>
          <w:noProof/>
        </w:rPr>
        <w:fldChar w:fldCharType="begin"/>
      </w:r>
      <w:r>
        <w:rPr>
          <w:noProof/>
        </w:rPr>
        <w:instrText xml:space="preserve"> PAGEREF _Toc217127452 \h </w:instrText>
      </w:r>
      <w:r w:rsidR="005A3B40">
        <w:rPr>
          <w:noProof/>
        </w:rPr>
      </w:r>
      <w:r w:rsidR="007A2CC1">
        <w:rPr>
          <w:noProof/>
        </w:rPr>
        <w:fldChar w:fldCharType="separate"/>
      </w:r>
      <w:r w:rsidR="005A3B40">
        <w:rPr>
          <w:noProof/>
        </w:rPr>
        <w:t>28</w:t>
      </w:r>
      <w:r w:rsidR="007A2CC1">
        <w:rPr>
          <w:noProof/>
        </w:rPr>
        <w:fldChar w:fldCharType="end"/>
      </w:r>
    </w:p>
    <w:p w:rsidR="00194BB3" w:rsidRDefault="00194BB3">
      <w:pPr>
        <w:pStyle w:val="TOC2"/>
        <w:tabs>
          <w:tab w:val="left" w:pos="963"/>
        </w:tabs>
        <w:rPr>
          <w:rFonts w:asciiTheme="minorHAnsi" w:eastAsiaTheme="minorEastAsia" w:hAnsiTheme="minorHAnsi" w:cstheme="minorBidi"/>
          <w:noProof/>
          <w:sz w:val="24"/>
        </w:rPr>
      </w:pPr>
      <w:r>
        <w:rPr>
          <w:noProof/>
        </w:rPr>
        <w:t>5.6</w:t>
      </w:r>
      <w:r>
        <w:rPr>
          <w:rFonts w:asciiTheme="minorHAnsi" w:eastAsiaTheme="minorEastAsia" w:hAnsiTheme="minorHAnsi" w:cstheme="minorBidi"/>
          <w:noProof/>
          <w:sz w:val="24"/>
        </w:rPr>
        <w:tab/>
      </w:r>
      <w:r>
        <w:rPr>
          <w:noProof/>
        </w:rPr>
        <w:t>Order of application of mobilizers</w:t>
      </w:r>
      <w:r>
        <w:rPr>
          <w:noProof/>
        </w:rPr>
        <w:tab/>
      </w:r>
      <w:r w:rsidR="007A2CC1">
        <w:rPr>
          <w:noProof/>
        </w:rPr>
        <w:fldChar w:fldCharType="begin"/>
      </w:r>
      <w:r>
        <w:rPr>
          <w:noProof/>
        </w:rPr>
        <w:instrText xml:space="preserve"> PAGEREF _Toc217127453 \h </w:instrText>
      </w:r>
      <w:r w:rsidR="005A3B40">
        <w:rPr>
          <w:noProof/>
        </w:rPr>
      </w:r>
      <w:r w:rsidR="007A2CC1">
        <w:rPr>
          <w:noProof/>
        </w:rPr>
        <w:fldChar w:fldCharType="separate"/>
      </w:r>
      <w:r w:rsidR="005A3B40">
        <w:rPr>
          <w:noProof/>
        </w:rPr>
        <w:t>29</w:t>
      </w:r>
      <w:r w:rsidR="007A2CC1">
        <w:rPr>
          <w:noProof/>
        </w:rPr>
        <w:fldChar w:fldCharType="end"/>
      </w:r>
    </w:p>
    <w:p w:rsidR="00194BB3" w:rsidRDefault="00194BB3">
      <w:pPr>
        <w:pStyle w:val="TOC2"/>
        <w:tabs>
          <w:tab w:val="left" w:pos="950"/>
        </w:tabs>
        <w:rPr>
          <w:rFonts w:asciiTheme="minorHAnsi" w:eastAsiaTheme="minorEastAsia" w:hAnsiTheme="minorHAnsi" w:cstheme="minorBidi"/>
          <w:noProof/>
          <w:sz w:val="24"/>
        </w:rPr>
      </w:pPr>
      <w:r>
        <w:rPr>
          <w:noProof/>
        </w:rPr>
        <w:t>5.7</w:t>
      </w:r>
      <w:r>
        <w:rPr>
          <w:rFonts w:asciiTheme="minorHAnsi" w:eastAsiaTheme="minorEastAsia" w:hAnsiTheme="minorHAnsi" w:cstheme="minorBidi"/>
          <w:noProof/>
          <w:sz w:val="24"/>
        </w:rPr>
        <w:tab/>
      </w:r>
      <w:r>
        <w:rPr>
          <w:noProof/>
        </w:rPr>
        <w:t>constraint</w:t>
      </w:r>
      <w:r>
        <w:rPr>
          <w:noProof/>
        </w:rPr>
        <w:tab/>
      </w:r>
      <w:r w:rsidR="007A2CC1">
        <w:rPr>
          <w:noProof/>
        </w:rPr>
        <w:fldChar w:fldCharType="begin"/>
      </w:r>
      <w:r>
        <w:rPr>
          <w:noProof/>
        </w:rPr>
        <w:instrText xml:space="preserve"> PAGEREF _Toc217127454 \h </w:instrText>
      </w:r>
      <w:r w:rsidR="005A3B40">
        <w:rPr>
          <w:noProof/>
        </w:rPr>
      </w:r>
      <w:r w:rsidR="007A2CC1">
        <w:rPr>
          <w:noProof/>
        </w:rPr>
        <w:fldChar w:fldCharType="separate"/>
      </w:r>
      <w:r w:rsidR="005A3B40">
        <w:rPr>
          <w:noProof/>
        </w:rPr>
        <w:t>30</w:t>
      </w:r>
      <w:r w:rsidR="007A2CC1">
        <w:rPr>
          <w:noProof/>
        </w:rPr>
        <w:fldChar w:fldCharType="end"/>
      </w:r>
    </w:p>
    <w:p w:rsidR="00194BB3" w:rsidRDefault="00194BB3">
      <w:pPr>
        <w:pStyle w:val="TOC2"/>
        <w:tabs>
          <w:tab w:val="left" w:pos="969"/>
        </w:tabs>
        <w:rPr>
          <w:rFonts w:asciiTheme="minorHAnsi" w:eastAsiaTheme="minorEastAsia" w:hAnsiTheme="minorHAnsi" w:cstheme="minorBidi"/>
          <w:noProof/>
          <w:sz w:val="24"/>
        </w:rPr>
      </w:pPr>
      <w:r>
        <w:rPr>
          <w:noProof/>
        </w:rPr>
        <w:t>5.8</w:t>
      </w:r>
      <w:r>
        <w:rPr>
          <w:rFonts w:asciiTheme="minorHAnsi" w:eastAsiaTheme="minorEastAsia" w:hAnsiTheme="minorHAnsi" w:cstheme="minorBidi"/>
          <w:noProof/>
          <w:sz w:val="24"/>
        </w:rPr>
        <w:tab/>
      </w:r>
      <w:r>
        <w:rPr>
          <w:noProof/>
        </w:rPr>
        <w:t>Constraining to ground</w:t>
      </w:r>
      <w:r>
        <w:rPr>
          <w:noProof/>
        </w:rPr>
        <w:tab/>
      </w:r>
      <w:r w:rsidR="007A2CC1">
        <w:rPr>
          <w:noProof/>
        </w:rPr>
        <w:fldChar w:fldCharType="begin"/>
      </w:r>
      <w:r>
        <w:rPr>
          <w:noProof/>
        </w:rPr>
        <w:instrText xml:space="preserve"> PAGEREF _Toc217127455 \h </w:instrText>
      </w:r>
      <w:r w:rsidR="005A3B40">
        <w:rPr>
          <w:noProof/>
        </w:rPr>
      </w:r>
      <w:r w:rsidR="007A2CC1">
        <w:rPr>
          <w:noProof/>
        </w:rPr>
        <w:fldChar w:fldCharType="separate"/>
      </w:r>
      <w:r w:rsidR="005A3B40">
        <w:rPr>
          <w:noProof/>
        </w:rPr>
        <w:t>31</w:t>
      </w:r>
      <w:r w:rsidR="007A2CC1">
        <w:rPr>
          <w:noProof/>
        </w:rPr>
        <w:fldChar w:fldCharType="end"/>
      </w:r>
    </w:p>
    <w:p w:rsidR="00194BB3" w:rsidRDefault="00194BB3">
      <w:pPr>
        <w:pStyle w:val="TOC2"/>
        <w:tabs>
          <w:tab w:val="left" w:pos="963"/>
        </w:tabs>
        <w:rPr>
          <w:rFonts w:asciiTheme="minorHAnsi" w:eastAsiaTheme="minorEastAsia" w:hAnsiTheme="minorHAnsi" w:cstheme="minorBidi"/>
          <w:noProof/>
          <w:sz w:val="24"/>
        </w:rPr>
      </w:pPr>
      <w:r>
        <w:rPr>
          <w:noProof/>
        </w:rPr>
        <w:t>5.9</w:t>
      </w:r>
      <w:r>
        <w:rPr>
          <w:rFonts w:asciiTheme="minorHAnsi" w:eastAsiaTheme="minorEastAsia" w:hAnsiTheme="minorHAnsi" w:cstheme="minorBidi"/>
          <w:noProof/>
          <w:sz w:val="24"/>
        </w:rPr>
        <w:tab/>
      </w:r>
      <w:r>
        <w:rPr>
          <w:noProof/>
        </w:rPr>
        <w:t>Constraining rigid segments to each other or to ground</w:t>
      </w:r>
      <w:r>
        <w:rPr>
          <w:noProof/>
        </w:rPr>
        <w:tab/>
      </w:r>
      <w:r w:rsidR="007A2CC1">
        <w:rPr>
          <w:noProof/>
        </w:rPr>
        <w:fldChar w:fldCharType="begin"/>
      </w:r>
      <w:r>
        <w:rPr>
          <w:noProof/>
        </w:rPr>
        <w:instrText xml:space="preserve"> PAGEREF _Toc217127456 \h </w:instrText>
      </w:r>
      <w:r w:rsidR="005A3B40">
        <w:rPr>
          <w:noProof/>
        </w:rPr>
      </w:r>
      <w:r w:rsidR="007A2CC1">
        <w:rPr>
          <w:noProof/>
        </w:rPr>
        <w:fldChar w:fldCharType="separate"/>
      </w:r>
      <w:r w:rsidR="005A3B40">
        <w:rPr>
          <w:noProof/>
        </w:rPr>
        <w:t>32</w:t>
      </w:r>
      <w:r w:rsidR="007A2CC1">
        <w:rPr>
          <w:noProof/>
        </w:rPr>
        <w:fldChar w:fldCharType="end"/>
      </w:r>
    </w:p>
    <w:p w:rsidR="00194BB3" w:rsidRDefault="00194BB3">
      <w:pPr>
        <w:pStyle w:val="TOC1"/>
        <w:tabs>
          <w:tab w:val="left" w:pos="383"/>
        </w:tabs>
        <w:rPr>
          <w:rFonts w:asciiTheme="minorHAnsi" w:eastAsiaTheme="minorEastAsia" w:hAnsiTheme="minorHAnsi" w:cstheme="minorBidi"/>
          <w:b w:val="0"/>
          <w:bCs w:val="0"/>
          <w:caps w:val="0"/>
          <w:noProof/>
          <w:color w:val="auto"/>
          <w:sz w:val="24"/>
          <w:szCs w:val="24"/>
        </w:rPr>
      </w:pPr>
      <w:r>
        <w:rPr>
          <w:noProof/>
        </w:rPr>
        <w:t>6</w:t>
      </w:r>
      <w:r>
        <w:rPr>
          <w:rFonts w:asciiTheme="minorHAnsi" w:eastAsiaTheme="minorEastAsia" w:hAnsiTheme="minorHAnsi" w:cstheme="minorBidi"/>
          <w:b w:val="0"/>
          <w:bCs w:val="0"/>
          <w:caps w:val="0"/>
          <w:noProof/>
          <w:color w:val="auto"/>
          <w:sz w:val="24"/>
          <w:szCs w:val="24"/>
        </w:rPr>
        <w:tab/>
      </w:r>
      <w:r>
        <w:rPr>
          <w:noProof/>
        </w:rPr>
        <w:t>Global parameters</w:t>
      </w:r>
      <w:r>
        <w:rPr>
          <w:noProof/>
        </w:rPr>
        <w:tab/>
      </w:r>
      <w:r w:rsidR="007A2CC1">
        <w:rPr>
          <w:noProof/>
        </w:rPr>
        <w:fldChar w:fldCharType="begin"/>
      </w:r>
      <w:r>
        <w:rPr>
          <w:noProof/>
        </w:rPr>
        <w:instrText xml:space="preserve"> PAGEREF _Toc217127457 \h </w:instrText>
      </w:r>
      <w:r w:rsidR="005A3B40">
        <w:rPr>
          <w:noProof/>
        </w:rPr>
      </w:r>
      <w:r w:rsidR="007A2CC1">
        <w:rPr>
          <w:noProof/>
        </w:rPr>
        <w:fldChar w:fldCharType="separate"/>
      </w:r>
      <w:r w:rsidR="005A3B40">
        <w:rPr>
          <w:noProof/>
        </w:rPr>
        <w:t>33</w:t>
      </w:r>
      <w:r w:rsidR="007A2CC1">
        <w:rPr>
          <w:noProof/>
        </w:rPr>
        <w:fldChar w:fldCharType="end"/>
      </w:r>
    </w:p>
    <w:p w:rsidR="00194BB3" w:rsidRDefault="00194BB3">
      <w:pPr>
        <w:pStyle w:val="TOC1"/>
        <w:tabs>
          <w:tab w:val="left" w:pos="362"/>
        </w:tabs>
        <w:rPr>
          <w:rFonts w:asciiTheme="minorHAnsi" w:eastAsiaTheme="minorEastAsia" w:hAnsiTheme="minorHAnsi" w:cstheme="minorBidi"/>
          <w:b w:val="0"/>
          <w:bCs w:val="0"/>
          <w:caps w:val="0"/>
          <w:noProof/>
          <w:color w:val="auto"/>
          <w:sz w:val="24"/>
          <w:szCs w:val="24"/>
        </w:rPr>
      </w:pPr>
      <w:r>
        <w:rPr>
          <w:noProof/>
        </w:rPr>
        <w:t>7</w:t>
      </w:r>
      <w:r>
        <w:rPr>
          <w:rFonts w:asciiTheme="minorHAnsi" w:eastAsiaTheme="minorEastAsia" w:hAnsiTheme="minorHAnsi" w:cstheme="minorBidi"/>
          <w:b w:val="0"/>
          <w:bCs w:val="0"/>
          <w:caps w:val="0"/>
          <w:noProof/>
          <w:color w:val="auto"/>
          <w:sz w:val="24"/>
          <w:szCs w:val="24"/>
        </w:rPr>
        <w:tab/>
      </w:r>
      <w:r>
        <w:rPr>
          <w:noProof/>
        </w:rPr>
        <w:t>Macros</w:t>
      </w:r>
      <w:r>
        <w:rPr>
          <w:noProof/>
        </w:rPr>
        <w:tab/>
      </w:r>
      <w:r w:rsidR="007A2CC1">
        <w:rPr>
          <w:noProof/>
        </w:rPr>
        <w:fldChar w:fldCharType="begin"/>
      </w:r>
      <w:r>
        <w:rPr>
          <w:noProof/>
        </w:rPr>
        <w:instrText xml:space="preserve"> PAGEREF _Toc217127458 \h </w:instrText>
      </w:r>
      <w:r w:rsidR="005A3B40">
        <w:rPr>
          <w:noProof/>
        </w:rPr>
      </w:r>
      <w:r w:rsidR="007A2CC1">
        <w:rPr>
          <w:noProof/>
        </w:rPr>
        <w:fldChar w:fldCharType="separate"/>
      </w:r>
      <w:r w:rsidR="005A3B40">
        <w:rPr>
          <w:noProof/>
        </w:rPr>
        <w:t>35</w:t>
      </w:r>
      <w:r w:rsidR="007A2CC1">
        <w:rPr>
          <w:noProof/>
        </w:rPr>
        <w:fldChar w:fldCharType="end"/>
      </w:r>
    </w:p>
    <w:p w:rsidR="00194BB3" w:rsidRDefault="00194BB3">
      <w:pPr>
        <w:pStyle w:val="TOC1"/>
        <w:tabs>
          <w:tab w:val="left" w:pos="389"/>
        </w:tabs>
        <w:rPr>
          <w:rFonts w:asciiTheme="minorHAnsi" w:eastAsiaTheme="minorEastAsia" w:hAnsiTheme="minorHAnsi" w:cstheme="minorBidi"/>
          <w:b w:val="0"/>
          <w:bCs w:val="0"/>
          <w:caps w:val="0"/>
          <w:noProof/>
          <w:color w:val="auto"/>
          <w:sz w:val="24"/>
          <w:szCs w:val="24"/>
        </w:rPr>
      </w:pPr>
      <w:r>
        <w:rPr>
          <w:noProof/>
        </w:rPr>
        <w:t>8</w:t>
      </w:r>
      <w:r>
        <w:rPr>
          <w:rFonts w:asciiTheme="minorHAnsi" w:eastAsiaTheme="minorEastAsia" w:hAnsiTheme="minorHAnsi" w:cstheme="minorBidi"/>
          <w:b w:val="0"/>
          <w:bCs w:val="0"/>
          <w:caps w:val="0"/>
          <w:noProof/>
          <w:color w:val="auto"/>
          <w:sz w:val="24"/>
          <w:szCs w:val="24"/>
        </w:rPr>
        <w:tab/>
      </w:r>
      <w:r>
        <w:rPr>
          <w:noProof/>
        </w:rPr>
        <w:t>User defined variables, parameter arithmetic, and conditional blocks</w:t>
      </w:r>
      <w:r>
        <w:rPr>
          <w:noProof/>
        </w:rPr>
        <w:tab/>
      </w:r>
      <w:r w:rsidR="007A2CC1">
        <w:rPr>
          <w:noProof/>
        </w:rPr>
        <w:fldChar w:fldCharType="begin"/>
      </w:r>
      <w:r>
        <w:rPr>
          <w:noProof/>
        </w:rPr>
        <w:instrText xml:space="preserve"> PAGEREF _Toc217127459 \h </w:instrText>
      </w:r>
      <w:r w:rsidR="005A3B40">
        <w:rPr>
          <w:noProof/>
        </w:rPr>
      </w:r>
      <w:r w:rsidR="007A2CC1">
        <w:rPr>
          <w:noProof/>
        </w:rPr>
        <w:fldChar w:fldCharType="separate"/>
      </w:r>
      <w:r w:rsidR="005A3B40">
        <w:rPr>
          <w:noProof/>
        </w:rPr>
        <w:t>37</w:t>
      </w:r>
      <w:r w:rsidR="007A2CC1">
        <w:rPr>
          <w:noProof/>
        </w:rPr>
        <w:fldChar w:fldCharType="end"/>
      </w:r>
    </w:p>
    <w:p w:rsidR="00194BB3" w:rsidRDefault="00194BB3">
      <w:pPr>
        <w:pStyle w:val="TOC2"/>
        <w:tabs>
          <w:tab w:val="left" w:pos="949"/>
        </w:tabs>
        <w:rPr>
          <w:rFonts w:asciiTheme="minorHAnsi" w:eastAsiaTheme="minorEastAsia" w:hAnsiTheme="minorHAnsi" w:cstheme="minorBidi"/>
          <w:noProof/>
          <w:sz w:val="24"/>
        </w:rPr>
      </w:pPr>
      <w:r>
        <w:rPr>
          <w:noProof/>
        </w:rPr>
        <w:t>8.1</w:t>
      </w:r>
      <w:r>
        <w:rPr>
          <w:rFonts w:asciiTheme="minorHAnsi" w:eastAsiaTheme="minorEastAsia" w:hAnsiTheme="minorHAnsi" w:cstheme="minorBidi"/>
          <w:noProof/>
          <w:sz w:val="24"/>
        </w:rPr>
        <w:tab/>
      </w:r>
      <w:r>
        <w:rPr>
          <w:noProof/>
        </w:rPr>
        <w:t>Comment marker</w:t>
      </w:r>
      <w:r>
        <w:rPr>
          <w:noProof/>
        </w:rPr>
        <w:tab/>
      </w:r>
      <w:r w:rsidR="007A2CC1">
        <w:rPr>
          <w:noProof/>
        </w:rPr>
        <w:fldChar w:fldCharType="begin"/>
      </w:r>
      <w:r>
        <w:rPr>
          <w:noProof/>
        </w:rPr>
        <w:instrText xml:space="preserve"> PAGEREF _Toc217127460 \h </w:instrText>
      </w:r>
      <w:r w:rsidR="005A3B40">
        <w:rPr>
          <w:noProof/>
        </w:rPr>
      </w:r>
      <w:r w:rsidR="007A2CC1">
        <w:rPr>
          <w:noProof/>
        </w:rPr>
        <w:fldChar w:fldCharType="separate"/>
      </w:r>
      <w:r w:rsidR="005A3B40">
        <w:rPr>
          <w:noProof/>
        </w:rPr>
        <w:t>37</w:t>
      </w:r>
      <w:r w:rsidR="007A2CC1">
        <w:rPr>
          <w:noProof/>
        </w:rPr>
        <w:fldChar w:fldCharType="end"/>
      </w:r>
    </w:p>
    <w:p w:rsidR="00194BB3" w:rsidRDefault="00194BB3">
      <w:pPr>
        <w:pStyle w:val="TOC2"/>
        <w:tabs>
          <w:tab w:val="left" w:pos="975"/>
        </w:tabs>
        <w:rPr>
          <w:rFonts w:asciiTheme="minorHAnsi" w:eastAsiaTheme="minorEastAsia" w:hAnsiTheme="minorHAnsi" w:cstheme="minorBidi"/>
          <w:noProof/>
          <w:sz w:val="24"/>
        </w:rPr>
      </w:pPr>
      <w:r>
        <w:rPr>
          <w:noProof/>
        </w:rPr>
        <w:t>8.2</w:t>
      </w:r>
      <w:r>
        <w:rPr>
          <w:rFonts w:asciiTheme="minorHAnsi" w:eastAsiaTheme="minorEastAsia" w:hAnsiTheme="minorHAnsi" w:cstheme="minorBidi"/>
          <w:noProof/>
          <w:sz w:val="24"/>
        </w:rPr>
        <w:tab/>
      </w:r>
      <w:r>
        <w:rPr>
          <w:noProof/>
        </w:rPr>
        <w:t>User defined variables</w:t>
      </w:r>
      <w:r>
        <w:rPr>
          <w:noProof/>
        </w:rPr>
        <w:tab/>
      </w:r>
      <w:r w:rsidR="007A2CC1">
        <w:rPr>
          <w:noProof/>
        </w:rPr>
        <w:fldChar w:fldCharType="begin"/>
      </w:r>
      <w:r>
        <w:rPr>
          <w:noProof/>
        </w:rPr>
        <w:instrText xml:space="preserve"> PAGEREF _Toc217127461 \h </w:instrText>
      </w:r>
      <w:r w:rsidR="005A3B40">
        <w:rPr>
          <w:noProof/>
        </w:rPr>
      </w:r>
      <w:r w:rsidR="007A2CC1">
        <w:rPr>
          <w:noProof/>
        </w:rPr>
        <w:fldChar w:fldCharType="separate"/>
      </w:r>
      <w:r w:rsidR="005A3B40">
        <w:rPr>
          <w:noProof/>
        </w:rPr>
        <w:t>37</w:t>
      </w:r>
      <w:r w:rsidR="007A2CC1">
        <w:rPr>
          <w:noProof/>
        </w:rPr>
        <w:fldChar w:fldCharType="end"/>
      </w:r>
    </w:p>
    <w:p w:rsidR="00194BB3" w:rsidRDefault="00194BB3">
      <w:pPr>
        <w:pStyle w:val="TOC2"/>
        <w:tabs>
          <w:tab w:val="left" w:pos="973"/>
        </w:tabs>
        <w:rPr>
          <w:rFonts w:asciiTheme="minorHAnsi" w:eastAsiaTheme="minorEastAsia" w:hAnsiTheme="minorHAnsi" w:cstheme="minorBidi"/>
          <w:noProof/>
          <w:sz w:val="24"/>
        </w:rPr>
      </w:pPr>
      <w:r>
        <w:rPr>
          <w:noProof/>
        </w:rPr>
        <w:t>8.3</w:t>
      </w:r>
      <w:r>
        <w:rPr>
          <w:rFonts w:asciiTheme="minorHAnsi" w:eastAsiaTheme="minorEastAsia" w:hAnsiTheme="minorHAnsi" w:cstheme="minorBidi"/>
          <w:noProof/>
          <w:sz w:val="24"/>
        </w:rPr>
        <w:tab/>
      </w:r>
      <w:r>
        <w:rPr>
          <w:noProof/>
        </w:rPr>
        <w:t>Parameter arithmetic</w:t>
      </w:r>
      <w:r>
        <w:rPr>
          <w:noProof/>
        </w:rPr>
        <w:tab/>
      </w:r>
      <w:r w:rsidR="007A2CC1">
        <w:rPr>
          <w:noProof/>
        </w:rPr>
        <w:fldChar w:fldCharType="begin"/>
      </w:r>
      <w:r>
        <w:rPr>
          <w:noProof/>
        </w:rPr>
        <w:instrText xml:space="preserve"> PAGEREF _Toc217127462 \h </w:instrText>
      </w:r>
      <w:r w:rsidR="005A3B40">
        <w:rPr>
          <w:noProof/>
        </w:rPr>
      </w:r>
      <w:r w:rsidR="007A2CC1">
        <w:rPr>
          <w:noProof/>
        </w:rPr>
        <w:fldChar w:fldCharType="separate"/>
      </w:r>
      <w:r w:rsidR="005A3B40">
        <w:rPr>
          <w:noProof/>
        </w:rPr>
        <w:t>38</w:t>
      </w:r>
      <w:r w:rsidR="007A2CC1">
        <w:rPr>
          <w:noProof/>
        </w:rPr>
        <w:fldChar w:fldCharType="end"/>
      </w:r>
    </w:p>
    <w:p w:rsidR="00194BB3" w:rsidRDefault="00194BB3">
      <w:pPr>
        <w:pStyle w:val="TOC2"/>
        <w:tabs>
          <w:tab w:val="left" w:pos="976"/>
        </w:tabs>
        <w:rPr>
          <w:rFonts w:asciiTheme="minorHAnsi" w:eastAsiaTheme="minorEastAsia" w:hAnsiTheme="minorHAnsi" w:cstheme="minorBidi"/>
          <w:noProof/>
          <w:sz w:val="24"/>
        </w:rPr>
      </w:pPr>
      <w:r>
        <w:rPr>
          <w:noProof/>
        </w:rPr>
        <w:t>8.4</w:t>
      </w:r>
      <w:r>
        <w:rPr>
          <w:rFonts w:asciiTheme="minorHAnsi" w:eastAsiaTheme="minorEastAsia" w:hAnsiTheme="minorHAnsi" w:cstheme="minorBidi"/>
          <w:noProof/>
          <w:sz w:val="24"/>
        </w:rPr>
        <w:tab/>
      </w:r>
      <w:r>
        <w:rPr>
          <w:noProof/>
        </w:rPr>
        <w:t>Conditional blocks</w:t>
      </w:r>
      <w:r>
        <w:rPr>
          <w:noProof/>
        </w:rPr>
        <w:tab/>
      </w:r>
      <w:r w:rsidR="007A2CC1">
        <w:rPr>
          <w:noProof/>
        </w:rPr>
        <w:fldChar w:fldCharType="begin"/>
      </w:r>
      <w:r>
        <w:rPr>
          <w:noProof/>
        </w:rPr>
        <w:instrText xml:space="preserve"> PAGEREF _Toc217127463 \h </w:instrText>
      </w:r>
      <w:r w:rsidR="005A3B40">
        <w:rPr>
          <w:noProof/>
        </w:rPr>
      </w:r>
      <w:r w:rsidR="007A2CC1">
        <w:rPr>
          <w:noProof/>
        </w:rPr>
        <w:fldChar w:fldCharType="separate"/>
      </w:r>
      <w:r w:rsidR="005A3B40">
        <w:rPr>
          <w:noProof/>
        </w:rPr>
        <w:t>38</w:t>
      </w:r>
      <w:r w:rsidR="007A2CC1">
        <w:rPr>
          <w:noProof/>
        </w:rPr>
        <w:fldChar w:fldCharType="end"/>
      </w:r>
    </w:p>
    <w:p w:rsidR="006E5299" w:rsidRDefault="007A2CC1">
      <w:pPr>
        <w:rPr>
          <w:b/>
          <w:sz w:val="48"/>
        </w:rPr>
        <w:sectPr w:rsidR="006E5299">
          <w:type w:val="oddPage"/>
          <w:pgSz w:w="12240" w:h="15840" w:code="1"/>
          <w:pgMar w:top="1800" w:right="1440" w:bottom="1440" w:left="1800" w:gutter="0"/>
          <w:pgNumType w:fmt="lowerRoman"/>
          <w:titlePg/>
        </w:sectPr>
      </w:pPr>
      <w:r>
        <w:rPr>
          <w:color w:val="0000FF"/>
        </w:rPr>
        <w:fldChar w:fldCharType="end"/>
      </w:r>
    </w:p>
    <w:p w:rsidR="006E5299" w:rsidRDefault="006E5299">
      <w:pPr>
        <w:pStyle w:val="Heading1"/>
        <w:numPr>
          <w:ilvl w:val="0"/>
          <w:numId w:val="0"/>
        </w:numPr>
      </w:pPr>
      <w:bookmarkStart w:id="0" w:name="_Ref185670316"/>
      <w:bookmarkStart w:id="1" w:name="_Ref185671637"/>
      <w:bookmarkStart w:id="2" w:name="_Ref185671652"/>
      <w:bookmarkStart w:id="3" w:name="_Ref185671714"/>
    </w:p>
    <w:p w:rsidR="006E5299" w:rsidRDefault="006E5299">
      <w:pPr>
        <w:pStyle w:val="Heading1"/>
      </w:pPr>
      <w:bookmarkStart w:id="4" w:name="_Toc217127430"/>
      <w:bookmarkEnd w:id="0"/>
      <w:bookmarkEnd w:id="1"/>
      <w:bookmarkEnd w:id="2"/>
      <w:bookmarkEnd w:id="3"/>
      <w:r>
        <w:t>What’s new?</w:t>
      </w:r>
      <w:bookmarkEnd w:id="4"/>
    </w:p>
    <w:p w:rsidR="006E5299" w:rsidRDefault="006E5299"/>
    <w:p w:rsidR="00C8592C" w:rsidRDefault="00C8592C" w:rsidP="006E5299">
      <w:pPr>
        <w:rPr>
          <w:szCs w:val="22"/>
        </w:rPr>
      </w:pPr>
      <w:r>
        <w:rPr>
          <w:szCs w:val="22"/>
        </w:rPr>
        <w:t>In release 2.11</w:t>
      </w:r>
      <w:r w:rsidR="006E5299">
        <w:rPr>
          <w:szCs w:val="22"/>
        </w:rPr>
        <w:t xml:space="preserve"> </w:t>
      </w:r>
      <w:r w:rsidR="00057503">
        <w:rPr>
          <w:szCs w:val="22"/>
        </w:rPr>
        <w:t>I</w:t>
      </w:r>
      <w:r w:rsidR="006E5299">
        <w:rPr>
          <w:szCs w:val="22"/>
        </w:rPr>
        <w:t xml:space="preserve"> </w:t>
      </w:r>
      <w:r>
        <w:rPr>
          <w:szCs w:val="22"/>
        </w:rPr>
        <w:t xml:space="preserve">changed the length units from Ångströms to nanometers, consistent with molmodel’s conventions.  This makes it easier to relate various stiffnesses, energies, and other physical quantities. I have created the </w:t>
      </w:r>
      <w:r>
        <w:rPr>
          <w:rFonts w:ascii="Courier New" w:hAnsi="Courier New"/>
          <w:szCs w:val="22"/>
        </w:rPr>
        <w:t>rootMobilizer</w:t>
      </w:r>
      <w:r>
        <w:rPr>
          <w:szCs w:val="22"/>
        </w:rPr>
        <w:t xml:space="preserve"> command, which for the first time allows you to connect a chain to ground using a Weld mobilizer (rather than the default Free) – this reduces the degrees of freedom of the system and saves compute time, for the often-found situation in which one or more chains are fixed to ground. There is also now a </w:t>
      </w:r>
      <w:r w:rsidRPr="00C8592C">
        <w:rPr>
          <w:rFonts w:ascii="Courier New" w:hAnsi="Courier New"/>
          <w:szCs w:val="22"/>
        </w:rPr>
        <w:t>constrain</w:t>
      </w:r>
      <w:r w:rsidR="001F605A">
        <w:rPr>
          <w:rFonts w:ascii="Courier New" w:hAnsi="Courier New"/>
          <w:szCs w:val="22"/>
        </w:rPr>
        <w:t>Chain</w:t>
      </w:r>
      <w:r w:rsidRPr="00C8592C">
        <w:rPr>
          <w:rFonts w:ascii="Courier New" w:hAnsi="Courier New"/>
          <w:szCs w:val="22"/>
        </w:rPr>
        <w:t>RigidSegments</w:t>
      </w:r>
      <w:r>
        <w:rPr>
          <w:szCs w:val="22"/>
        </w:rPr>
        <w:t xml:space="preserve"> command, which constrains all rigid segments in a chain either to ground or to a specified residue in the same chain (permitting </w:t>
      </w:r>
      <w:r w:rsidR="003A6446">
        <w:rPr>
          <w:szCs w:val="22"/>
        </w:rPr>
        <w:t>center of mass</w:t>
      </w:r>
      <w:r>
        <w:rPr>
          <w:szCs w:val="22"/>
        </w:rPr>
        <w:t xml:space="preserve"> motions).</w:t>
      </w:r>
      <w:r w:rsidR="003A6446">
        <w:rPr>
          <w:szCs w:val="22"/>
        </w:rPr>
        <w:t xml:space="preserve">  One application of this is to flexibilize an interface and allow</w:t>
      </w:r>
      <w:r w:rsidR="004805DC">
        <w:rPr>
          <w:szCs w:val="22"/>
        </w:rPr>
        <w:t xml:space="preserve"> (or not allow)</w:t>
      </w:r>
      <w:r w:rsidR="003A6446">
        <w:rPr>
          <w:szCs w:val="22"/>
        </w:rPr>
        <w:t xml:space="preserve"> center of mass motions, e.g. to equilibrate clashes on that interface.</w:t>
      </w:r>
      <w:r>
        <w:rPr>
          <w:szCs w:val="22"/>
        </w:rPr>
        <w:t xml:space="preserve"> </w:t>
      </w:r>
      <w:r w:rsidR="008C4650">
        <w:rPr>
          <w:szCs w:val="22"/>
        </w:rPr>
        <w:t>Lastly, we dealt with the five-character limitation on atom numbers in the PDB record format by switching to hexadecimal atom number</w:t>
      </w:r>
      <w:r w:rsidR="005A3B40">
        <w:rPr>
          <w:szCs w:val="22"/>
        </w:rPr>
        <w:t>s</w:t>
      </w:r>
      <w:r w:rsidR="008C4650">
        <w:rPr>
          <w:szCs w:val="22"/>
        </w:rPr>
        <w:t xml:space="preserve"> after atom 99999 (thanks Mike Kuiper!)</w:t>
      </w:r>
      <w:r w:rsidR="005A3B40">
        <w:rPr>
          <w:szCs w:val="22"/>
        </w:rPr>
        <w:t xml:space="preserve">  Now you can write out extremely long chains, subject to memory limitations.</w:t>
      </w:r>
    </w:p>
    <w:p w:rsidR="00C8592C" w:rsidRDefault="00C8592C" w:rsidP="006E5299">
      <w:pPr>
        <w:rPr>
          <w:szCs w:val="22"/>
        </w:rPr>
      </w:pPr>
    </w:p>
    <w:p w:rsidR="00986771" w:rsidRDefault="00986771" w:rsidP="006E5299">
      <w:pPr>
        <w:rPr>
          <w:szCs w:val="22"/>
        </w:rPr>
      </w:pPr>
    </w:p>
    <w:p w:rsidR="003A6446" w:rsidRDefault="003A6446" w:rsidP="006E5299">
      <w:pPr>
        <w:rPr>
          <w:szCs w:val="22"/>
        </w:rPr>
      </w:pPr>
    </w:p>
    <w:p w:rsidR="003A6446" w:rsidRDefault="003A6446" w:rsidP="006E5299">
      <w:pPr>
        <w:rPr>
          <w:szCs w:val="22"/>
        </w:rPr>
      </w:pPr>
    </w:p>
    <w:p w:rsidR="00045AE2" w:rsidRDefault="00045AE2" w:rsidP="006E5299">
      <w:pPr>
        <w:rPr>
          <w:szCs w:val="22"/>
        </w:rPr>
      </w:pPr>
    </w:p>
    <w:p w:rsidR="006E5299" w:rsidRPr="00BD7D40" w:rsidRDefault="006E5299" w:rsidP="006E5299">
      <w:pPr>
        <w:rPr>
          <w:szCs w:val="22"/>
        </w:rPr>
      </w:pPr>
    </w:p>
    <w:p w:rsidR="006E5299" w:rsidRDefault="006E5299" w:rsidP="006E5299">
      <w:pPr>
        <w:shd w:val="clear" w:color="auto" w:fill="D9D9D9"/>
        <w:rPr>
          <w:i/>
          <w:szCs w:val="22"/>
        </w:rPr>
      </w:pPr>
      <w:r>
        <w:rPr>
          <w:i/>
          <w:szCs w:val="22"/>
        </w:rPr>
        <w:t xml:space="preserve">For any published </w:t>
      </w:r>
      <w:r w:rsidRPr="006669AB">
        <w:rPr>
          <w:i/>
          <w:szCs w:val="22"/>
        </w:rPr>
        <w:t xml:space="preserve">work which </w:t>
      </w:r>
      <w:r>
        <w:rPr>
          <w:i/>
          <w:szCs w:val="22"/>
        </w:rPr>
        <w:t>uses MMB, please cite one or more of the following:</w:t>
      </w:r>
    </w:p>
    <w:p w:rsidR="006E5299" w:rsidRDefault="006E5299" w:rsidP="006E5299">
      <w:pPr>
        <w:shd w:val="clear" w:color="auto" w:fill="D9D9D9"/>
        <w:rPr>
          <w:i/>
          <w:szCs w:val="22"/>
        </w:rPr>
      </w:pPr>
    </w:p>
    <w:p w:rsidR="006E5299" w:rsidRDefault="006E5299" w:rsidP="006E5299">
      <w:pPr>
        <w:shd w:val="clear" w:color="auto" w:fill="D9D9D9"/>
        <w:rPr>
          <w:rFonts w:ascii="TimesNewRomanPSMT" w:hAnsi="TimesNewRomanPSMT" w:cs="TimesNewRomanPSMT"/>
          <w:sz w:val="24"/>
        </w:rPr>
      </w:pPr>
      <w:r w:rsidRPr="003A6446">
        <w:rPr>
          <w:rFonts w:ascii="TimesNewRomanPSMT" w:hAnsi="TimesNewRomanPSMT" w:cs="TimesNewRomanPSMT"/>
          <w:sz w:val="24"/>
        </w:rPr>
        <w:t xml:space="preserve">Turning limited experimental information intio 3D models of RNA, by Samuel C Flores and Russ B Altman, </w:t>
      </w:r>
      <w:r w:rsidRPr="003A6446">
        <w:rPr>
          <w:rFonts w:ascii="TimesNewRomanPSMT" w:hAnsi="TimesNewRomanPSMT" w:cs="TimesNewRomanPSMT"/>
          <w:i/>
          <w:sz w:val="24"/>
        </w:rPr>
        <w:t>RNA</w:t>
      </w:r>
      <w:r w:rsidRPr="003A6446">
        <w:rPr>
          <w:rFonts w:ascii="TimesNewRomanPSMT" w:hAnsi="TimesNewRomanPSMT" w:cs="TimesNewRomanPSMT"/>
          <w:sz w:val="24"/>
        </w:rPr>
        <w:t xml:space="preserve"> 16(9):1769-78 (2010).</w:t>
      </w:r>
    </w:p>
    <w:p w:rsidR="003A6446" w:rsidRDefault="006E5299" w:rsidP="006E5299">
      <w:pPr>
        <w:shd w:val="clear" w:color="auto" w:fill="D9D9D9"/>
        <w:rPr>
          <w:rFonts w:ascii="Roman" w:hAnsi="Roman" w:cs="Roman"/>
          <w:i/>
          <w:iCs/>
          <w:sz w:val="24"/>
        </w:rPr>
      </w:pPr>
      <w:r>
        <w:rPr>
          <w:rFonts w:ascii="TimesNewRomanPSMT" w:hAnsi="TimesNewRomanPSMT" w:cs="TimesNewRomanPSMT"/>
          <w:sz w:val="24"/>
        </w:rPr>
        <w:t xml:space="preserve">Predicting RNA structure by multiple template homology modeling, by Samuel C. Flores, Yaqi Wan, Rick Russell, and Russ B. Altman </w:t>
      </w:r>
      <w:r>
        <w:rPr>
          <w:rFonts w:ascii="Roman" w:hAnsi="Roman" w:cs="Roman"/>
          <w:sz w:val="24"/>
        </w:rPr>
        <w:t xml:space="preserve">(2010) </w:t>
      </w:r>
      <w:r>
        <w:rPr>
          <w:rFonts w:ascii="Roman" w:hAnsi="Roman" w:cs="Roman"/>
          <w:i/>
          <w:iCs/>
          <w:sz w:val="24"/>
        </w:rPr>
        <w:t>Proceedings of the Pacific Symposium on Biocomputing.</w:t>
      </w:r>
    </w:p>
    <w:p w:rsidR="003A6446" w:rsidRPr="003A6446" w:rsidRDefault="007A2CC1" w:rsidP="003A6446">
      <w:pPr>
        <w:shd w:val="clear" w:color="auto" w:fill="D9D9D9"/>
        <w:rPr>
          <w:rFonts w:ascii="TimesNewRomanPSMT" w:hAnsi="TimesNewRomanPSMT" w:cs="TimesNewRomanPSMT"/>
          <w:sz w:val="24"/>
        </w:rPr>
      </w:pPr>
      <w:hyperlink r:id="rId15" w:history="1">
        <w:r w:rsidR="003A6446" w:rsidRPr="003A6446">
          <w:rPr>
            <w:rFonts w:ascii="TimesNewRomanPSMT" w:hAnsi="TimesNewRomanPSMT" w:cs="TimesNewRomanPSMT"/>
            <w:sz w:val="24"/>
          </w:rPr>
          <w:t xml:space="preserve">Fast flexible modeling of RNA structure using internal coordinates, </w:t>
        </w:r>
        <w:r w:rsidR="003A6446">
          <w:rPr>
            <w:rFonts w:ascii="TimesNewRomanPSMT" w:hAnsi="TimesNewRomanPSMT" w:cs="TimesNewRomanPSMT"/>
            <w:sz w:val="24"/>
          </w:rPr>
          <w:t xml:space="preserve">by </w:t>
        </w:r>
        <w:r w:rsidR="003A6446" w:rsidRPr="003A6446">
          <w:rPr>
            <w:rFonts w:ascii="TimesNewRomanPSMT" w:hAnsi="TimesNewRomanPSMT" w:cs="TimesNewRomanPSMT"/>
            <w:sz w:val="24"/>
          </w:rPr>
          <w:t xml:space="preserve">Samuel </w:t>
        </w:r>
        <w:r w:rsidR="003A6446">
          <w:rPr>
            <w:rFonts w:ascii="TimesNewRomanPSMT" w:hAnsi="TimesNewRomanPSMT" w:cs="TimesNewRomanPSMT"/>
            <w:sz w:val="24"/>
          </w:rPr>
          <w:t xml:space="preserve">C. </w:t>
        </w:r>
        <w:r w:rsidR="003A6446" w:rsidRPr="003A6446">
          <w:rPr>
            <w:rFonts w:ascii="TimesNewRomanPSMT" w:hAnsi="TimesNewRomanPSMT" w:cs="TimesNewRomanPSMT"/>
            <w:sz w:val="24"/>
          </w:rPr>
          <w:t>Flores, Michael Sherman, Chris Bruns, Peter Eastman,  Russ Altman (2011) </w:t>
        </w:r>
        <w:r w:rsidR="003A6446" w:rsidRPr="003A6446">
          <w:rPr>
            <w:rFonts w:ascii="TimesNewRomanPSMT" w:hAnsi="TimesNewRomanPSMT" w:cs="TimesNewRomanPSMT"/>
            <w:i/>
            <w:sz w:val="24"/>
          </w:rPr>
          <w:t>Transactions in Computational Biology and Bioinformatics </w:t>
        </w:r>
        <w:r w:rsidR="003A6446" w:rsidRPr="003A6446">
          <w:rPr>
            <w:rFonts w:ascii="TimesNewRomanPSMT" w:hAnsi="TimesNewRomanPSMT" w:cs="TimesNewRomanPSMT"/>
            <w:sz w:val="24"/>
          </w:rPr>
          <w:t>8(5): 1247-57 . </w:t>
        </w:r>
      </w:hyperlink>
    </w:p>
    <w:p w:rsidR="003A6446" w:rsidRDefault="003A6446" w:rsidP="006E5299">
      <w:pPr>
        <w:shd w:val="clear" w:color="auto" w:fill="D9D9D9"/>
        <w:rPr>
          <w:rFonts w:ascii="Roman" w:hAnsi="Roman" w:cs="Roman"/>
          <w:i/>
          <w:iCs/>
          <w:sz w:val="24"/>
        </w:rPr>
      </w:pPr>
    </w:p>
    <w:p w:rsidR="006E5299" w:rsidRPr="006669AB" w:rsidRDefault="003A6446" w:rsidP="006E5299">
      <w:pPr>
        <w:shd w:val="clear" w:color="auto" w:fill="D9D9D9"/>
        <w:rPr>
          <w:i/>
          <w:szCs w:val="22"/>
        </w:rPr>
      </w:pPr>
      <w:r>
        <w:rPr>
          <w:rFonts w:ascii="Roman" w:hAnsi="Roman" w:cs="Roman"/>
          <w:i/>
          <w:iCs/>
          <w:sz w:val="24"/>
        </w:rPr>
        <w:t>.</w:t>
      </w:r>
    </w:p>
    <w:p w:rsidR="003A6446" w:rsidRDefault="003A6446" w:rsidP="006E5299"/>
    <w:p w:rsidR="006E5299" w:rsidRDefault="006E5299" w:rsidP="006E5299">
      <w:pPr>
        <w:sectPr w:rsidR="006E5299">
          <w:headerReference w:type="even" r:id="rId16"/>
          <w:headerReference w:type="default" r:id="rId17"/>
          <w:footerReference w:type="even" r:id="rId18"/>
          <w:headerReference w:type="first" r:id="rId19"/>
          <w:footerReference w:type="first" r:id="rId20"/>
          <w:type w:val="oddPage"/>
          <w:pgSz w:w="12240" w:h="15840" w:code="1"/>
          <w:pgMar w:top="1800" w:right="1440" w:bottom="1440" w:left="1800" w:gutter="0"/>
          <w:titlePg/>
          <w:docGrid w:linePitch="299"/>
        </w:sectPr>
      </w:pPr>
    </w:p>
    <w:p w:rsidR="006E5299" w:rsidRDefault="006E5299">
      <w:pPr>
        <w:sectPr w:rsidR="006E5299">
          <w:type w:val="oddPage"/>
          <w:pgSz w:w="12240" w:h="15840" w:code="1"/>
          <w:pgMar w:top="1800" w:right="1440" w:bottom="1440" w:left="1800" w:gutter="0"/>
          <w:titlePg/>
          <w:docGrid w:linePitch="299"/>
        </w:sectPr>
      </w:pPr>
    </w:p>
    <w:p w:rsidR="006E5299" w:rsidRPr="00EA1504" w:rsidRDefault="006E5299" w:rsidP="006E5299">
      <w:pPr>
        <w:jc w:val="left"/>
        <w:rPr>
          <w:rFonts w:ascii="Courier" w:hAnsi="Courier"/>
        </w:rPr>
        <w:sectPr w:rsidR="006E5299" w:rsidRPr="00EA1504">
          <w:headerReference w:type="even" r:id="rId21"/>
          <w:headerReference w:type="default" r:id="rId22"/>
          <w:footerReference w:type="even" r:id="rId23"/>
          <w:headerReference w:type="first" r:id="rId24"/>
          <w:footerReference w:type="first" r:id="rId25"/>
          <w:type w:val="oddPage"/>
          <w:pgSz w:w="12240" w:h="15840" w:code="1"/>
          <w:pgMar w:top="1440" w:right="1440" w:bottom="1440" w:left="1800" w:gutter="0"/>
          <w:titlePg/>
        </w:sectPr>
      </w:pPr>
    </w:p>
    <w:p w:rsidR="006E5299" w:rsidRPr="00C74494" w:rsidRDefault="006E5299" w:rsidP="006E5299"/>
    <w:p w:rsidR="006E5299" w:rsidRDefault="006E5299">
      <w:pPr>
        <w:pStyle w:val="Heading1"/>
      </w:pPr>
      <w:bookmarkStart w:id="5" w:name="_Ref196954358"/>
      <w:bookmarkStart w:id="6" w:name="_Toc217127431"/>
      <w:r>
        <w:t>Biopolymers and monoAtoms</w:t>
      </w:r>
      <w:bookmarkEnd w:id="5"/>
      <w:bookmarkEnd w:id="6"/>
    </w:p>
    <w:p w:rsidR="006E5299" w:rsidRDefault="006E5299"/>
    <w:p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how to instantiate biopolymers (RNA, protein), as well as single atoms such as counterions.    Note that the number of biopolymers and series of single atoms is limited by the number of characters available as chain identifiers.</w:t>
      </w:r>
    </w:p>
    <w:p w:rsidR="006E5299" w:rsidRDefault="006E5299" w:rsidP="006E5299">
      <w:pPr>
        <w:rPr>
          <w:szCs w:val="22"/>
        </w:rPr>
      </w:pPr>
    </w:p>
    <w:p w:rsidR="006E5299" w:rsidRDefault="006E5299" w:rsidP="006E5299">
      <w:pPr>
        <w:pStyle w:val="Heading2"/>
      </w:pPr>
      <w:bookmarkStart w:id="7" w:name="_Toc217127432"/>
      <w:r>
        <w:t>Biopolymer sequences and first residue numbers</w:t>
      </w:r>
      <w:bookmarkEnd w:id="7"/>
    </w:p>
    <w:p w:rsidR="006E5299" w:rsidRPr="00536AE5" w:rsidRDefault="006E5299" w:rsidP="006E5299"/>
    <w:p w:rsidR="006E5299" w:rsidRDefault="006E5299" w:rsidP="006E5299">
      <w:pPr>
        <w:rPr>
          <w:szCs w:val="22"/>
        </w:rPr>
      </w:pPr>
      <w:r>
        <w:rPr>
          <w:szCs w:val="22"/>
        </w:rPr>
        <w:t>MMB can instantiate RNA chains using the following syntax:</w:t>
      </w:r>
    </w:p>
    <w:p w:rsidR="006E5299" w:rsidRDefault="006E5299" w:rsidP="006E5299">
      <w:pPr>
        <w:rPr>
          <w:szCs w:val="22"/>
        </w:rPr>
      </w:pPr>
    </w:p>
    <w:p w:rsidR="00307956" w:rsidRDefault="006E5299" w:rsidP="006E5299">
      <w:pPr>
        <w:rPr>
          <w:rFonts w:ascii="Courier" w:eastAsia="Times New Roman" w:hAnsi="Courier"/>
          <w:szCs w:val="22"/>
        </w:rPr>
      </w:pPr>
      <w:r>
        <w:rPr>
          <w:rFonts w:ascii="Courier" w:eastAsia="Times New Roman" w:hAnsi="Courier"/>
          <w:szCs w:val="22"/>
        </w:rPr>
        <w:t>RNA &lt;chain ID&gt; &lt;first residue #&gt;  &lt;sequence in single letter code&gt;</w:t>
      </w:r>
    </w:p>
    <w:p w:rsidR="006E5299" w:rsidRPr="00307956" w:rsidRDefault="006E5299" w:rsidP="006E5299">
      <w:pPr>
        <w:rPr>
          <w:rFonts w:ascii="Courier" w:eastAsia="Times New Roman" w:hAnsi="Courier"/>
          <w:szCs w:val="22"/>
        </w:rPr>
      </w:pPr>
    </w:p>
    <w:p w:rsidR="006E5299" w:rsidRDefault="00924483" w:rsidP="006E5299">
      <w:pPr>
        <w:rPr>
          <w:szCs w:val="22"/>
        </w:rPr>
      </w:pPr>
      <w:r>
        <w:rPr>
          <w:szCs w:val="22"/>
        </w:rPr>
        <w:t xml:space="preserve">The RNA sequence uses the single letter code (A,U,G,C). </w:t>
      </w:r>
      <w:r w:rsidR="006E5299">
        <w:rPr>
          <w:szCs w:val="22"/>
        </w:rPr>
        <w:t xml:space="preserve">Similarly, you can instantiate DNA chains like this: </w:t>
      </w:r>
    </w:p>
    <w:p w:rsidR="006E5299" w:rsidRDefault="006E5299" w:rsidP="006E5299">
      <w:pPr>
        <w:rPr>
          <w:szCs w:val="22"/>
        </w:rPr>
      </w:pPr>
    </w:p>
    <w:p w:rsidR="006E5299" w:rsidRDefault="006E5299" w:rsidP="006E5299">
      <w:pPr>
        <w:rPr>
          <w:rFonts w:ascii="Courier" w:eastAsia="Times New Roman" w:hAnsi="Courier"/>
          <w:szCs w:val="22"/>
        </w:rPr>
      </w:pPr>
      <w:r>
        <w:rPr>
          <w:rFonts w:ascii="Courier" w:eastAsia="Times New Roman" w:hAnsi="Courier"/>
          <w:szCs w:val="22"/>
        </w:rPr>
        <w:t>DNA &lt;chain ID&gt; &lt;first residue #&gt;  &lt;sequence in single letter code&gt;</w:t>
      </w:r>
    </w:p>
    <w:p w:rsidR="006E5299" w:rsidRDefault="006E5299" w:rsidP="006E5299">
      <w:pPr>
        <w:rPr>
          <w:szCs w:val="22"/>
        </w:rPr>
      </w:pPr>
    </w:p>
    <w:p w:rsidR="006E5299" w:rsidRDefault="00924483" w:rsidP="006E5299">
      <w:pPr>
        <w:rPr>
          <w:szCs w:val="22"/>
        </w:rPr>
      </w:pPr>
      <w:r>
        <w:rPr>
          <w:szCs w:val="22"/>
        </w:rPr>
        <w:t xml:space="preserve">The DNA sequence uses the single letter code (A,T,G,C). </w:t>
      </w:r>
      <w:r w:rsidR="006E5299">
        <w:rPr>
          <w:szCs w:val="22"/>
        </w:rPr>
        <w:t>You can instantiate a protein chain as:</w:t>
      </w:r>
    </w:p>
    <w:p w:rsidR="006E5299" w:rsidRDefault="006E5299" w:rsidP="006E5299">
      <w:pPr>
        <w:rPr>
          <w:szCs w:val="22"/>
        </w:rPr>
      </w:pPr>
    </w:p>
    <w:p w:rsidR="006E5299" w:rsidRPr="004D0AE5" w:rsidRDefault="006E5299" w:rsidP="006E5299">
      <w:pPr>
        <w:rPr>
          <w:rFonts w:ascii="Courier" w:eastAsia="Times New Roman" w:hAnsi="Courier"/>
          <w:szCs w:val="22"/>
        </w:rPr>
      </w:pPr>
      <w:r>
        <w:rPr>
          <w:rFonts w:ascii="Courier" w:eastAsia="Times New Roman" w:hAnsi="Courier"/>
          <w:szCs w:val="22"/>
        </w:rPr>
        <w:t>protein &lt;chain ID&gt; &lt;first residue #&gt; &lt;sequence in single letter code&gt;</w:t>
      </w:r>
    </w:p>
    <w:p w:rsidR="006E5299" w:rsidRDefault="006E5299" w:rsidP="006E5299">
      <w:pPr>
        <w:rPr>
          <w:szCs w:val="22"/>
        </w:rPr>
      </w:pPr>
    </w:p>
    <w:p w:rsidR="006E5299" w:rsidRDefault="00924483" w:rsidP="006E5299">
      <w:pPr>
        <w:rPr>
          <w:szCs w:val="22"/>
        </w:rPr>
      </w:pPr>
      <w:r>
        <w:rPr>
          <w:szCs w:val="22"/>
        </w:rPr>
        <w:t xml:space="preserve">The protein chains use </w:t>
      </w:r>
      <w:r w:rsidR="006E5299">
        <w:rPr>
          <w:szCs w:val="22"/>
        </w:rPr>
        <w:t>the 20 canonical amino acid alphabet for specifying the sequence.</w:t>
      </w:r>
      <w:r>
        <w:rPr>
          <w:szCs w:val="22"/>
        </w:rPr>
        <w:t xml:space="preserve">  </w:t>
      </w:r>
    </w:p>
    <w:p w:rsidR="00307956" w:rsidRDefault="00307956" w:rsidP="006E5299">
      <w:pPr>
        <w:rPr>
          <w:szCs w:val="22"/>
        </w:rPr>
      </w:pPr>
    </w:p>
    <w:p w:rsidR="005F0746" w:rsidRDefault="00307956" w:rsidP="006E5299">
      <w:pPr>
        <w:rPr>
          <w:szCs w:val="22"/>
        </w:rPr>
      </w:pPr>
      <w:r>
        <w:rPr>
          <w:szCs w:val="22"/>
        </w:rPr>
        <w:t>There is one more way to instantiate seq</w:t>
      </w:r>
      <w:r w:rsidR="00924483">
        <w:rPr>
          <w:szCs w:val="22"/>
        </w:rPr>
        <w:t xml:space="preserve">uences, which works for protein, </w:t>
      </w:r>
      <w:r>
        <w:rPr>
          <w:szCs w:val="22"/>
        </w:rPr>
        <w:t>RNA</w:t>
      </w:r>
      <w:r w:rsidR="00924483">
        <w:rPr>
          <w:szCs w:val="22"/>
        </w:rPr>
        <w:t>, and DNA</w:t>
      </w:r>
      <w:r w:rsidR="005F0746">
        <w:rPr>
          <w:szCs w:val="22"/>
        </w:rPr>
        <w:t>.  You can issue the command:</w:t>
      </w:r>
    </w:p>
    <w:p w:rsidR="005F0746" w:rsidRDefault="005F0746" w:rsidP="006E5299">
      <w:pPr>
        <w:rPr>
          <w:szCs w:val="22"/>
        </w:rPr>
      </w:pPr>
    </w:p>
    <w:p w:rsidR="005F0746" w:rsidRDefault="005F0746" w:rsidP="006E5299">
      <w:pPr>
        <w:rPr>
          <w:rFonts w:ascii="Courier" w:eastAsia="Times New Roman" w:hAnsi="Courier"/>
          <w:szCs w:val="22"/>
        </w:rPr>
      </w:pPr>
      <w:r w:rsidRPr="005F0746">
        <w:rPr>
          <w:rFonts w:ascii="Courier" w:eastAsia="Times New Roman" w:hAnsi="Courier"/>
          <w:szCs w:val="22"/>
        </w:rPr>
        <w:t>loadSequencesFromPdb</w:t>
      </w:r>
      <w:r w:rsidR="00656A69">
        <w:rPr>
          <w:rFonts w:ascii="Courier" w:eastAsia="Times New Roman" w:hAnsi="Courier"/>
          <w:szCs w:val="22"/>
        </w:rPr>
        <w:t xml:space="preserve"> </w:t>
      </w:r>
    </w:p>
    <w:p w:rsidR="006E5299" w:rsidRPr="005F0746" w:rsidRDefault="006E5299" w:rsidP="006E5299">
      <w:pPr>
        <w:rPr>
          <w:rFonts w:ascii="Courier" w:eastAsia="Times New Roman" w:hAnsi="Courier"/>
          <w:szCs w:val="22"/>
        </w:rPr>
      </w:pPr>
    </w:p>
    <w:p w:rsidR="000E3A59" w:rsidRDefault="005F0746" w:rsidP="000E3A59">
      <w:pPr>
        <w:rPr>
          <w:szCs w:val="22"/>
        </w:rPr>
      </w:pPr>
      <w:r>
        <w:rPr>
          <w:szCs w:val="22"/>
        </w:rPr>
        <w:t xml:space="preserve">And MMB will go to your input structure file (last.??.pdb) and look for RNA and protein chains.  It will extract the chain ID’s, residue numbers, insertion codes, and residue types from there.  It will also match the internal coordinates to the Cartesian coordinates it finds there, as usual.  You will then be able to issue commands that involve residues in those chains, as before. </w:t>
      </w:r>
    </w:p>
    <w:p w:rsidR="005F0746" w:rsidRPr="005F0746" w:rsidRDefault="005F0746" w:rsidP="000E3A59">
      <w:pPr>
        <w:rPr>
          <w:szCs w:val="22"/>
        </w:rPr>
      </w:pPr>
    </w:p>
    <w:p w:rsidR="009141F0" w:rsidRDefault="005F0746" w:rsidP="000E3A59">
      <w:pPr>
        <w:rPr>
          <w:szCs w:val="22"/>
        </w:rPr>
      </w:pPr>
      <w:r>
        <w:rPr>
          <w:szCs w:val="22"/>
        </w:rPr>
        <w:t xml:space="preserve">In addition to removing the need for you to specify these chains manually, </w:t>
      </w:r>
      <w:r w:rsidR="00924483">
        <w:rPr>
          <w:szCs w:val="22"/>
        </w:rPr>
        <w:t>this command</w:t>
      </w:r>
      <w:r w:rsidR="000E3A59">
        <w:rPr>
          <w:szCs w:val="22"/>
        </w:rPr>
        <w:t xml:space="preserve"> </w:t>
      </w:r>
      <w:r>
        <w:rPr>
          <w:szCs w:val="22"/>
        </w:rPr>
        <w:t xml:space="preserve"> also has the advantage of handling insertion codes and gaps in the numbering.  </w:t>
      </w:r>
      <w:r w:rsidR="000E3A59">
        <w:rPr>
          <w:szCs w:val="22"/>
        </w:rPr>
        <w:t xml:space="preserve">You will be able to append an insertion code to the right of the residue number in </w:t>
      </w:r>
      <w:r w:rsidR="000E3A59">
        <w:rPr>
          <w:i/>
          <w:szCs w:val="22"/>
        </w:rPr>
        <w:t xml:space="preserve">any </w:t>
      </w:r>
      <w:r w:rsidR="000E3A59">
        <w:rPr>
          <w:szCs w:val="22"/>
        </w:rPr>
        <w:t xml:space="preserve">command, e.g. </w:t>
      </w:r>
      <w:r w:rsidR="000E3A59" w:rsidRPr="005F0746">
        <w:rPr>
          <w:rFonts w:ascii="Courier" w:eastAsia="Times New Roman" w:hAnsi="Courier"/>
          <w:szCs w:val="22"/>
        </w:rPr>
        <w:t>constrainToGround A 32B</w:t>
      </w:r>
      <w:r w:rsidR="000E3A59">
        <w:rPr>
          <w:rFonts w:ascii="Courier" w:eastAsia="Times New Roman" w:hAnsi="Courier"/>
          <w:szCs w:val="22"/>
        </w:rPr>
        <w:t xml:space="preserve"> </w:t>
      </w:r>
      <w:r w:rsidR="000E3A59">
        <w:rPr>
          <w:szCs w:val="22"/>
        </w:rPr>
        <w:t xml:space="preserve">(where B is an insertion code).  </w:t>
      </w:r>
    </w:p>
    <w:p w:rsidR="000E3A59" w:rsidRDefault="000E3A59" w:rsidP="006E5299">
      <w:pPr>
        <w:rPr>
          <w:szCs w:val="22"/>
        </w:rPr>
      </w:pPr>
    </w:p>
    <w:p w:rsidR="00BF503F" w:rsidRDefault="005F0746" w:rsidP="006E5299">
      <w:pPr>
        <w:rPr>
          <w:szCs w:val="22"/>
        </w:rPr>
      </w:pPr>
      <w:r>
        <w:rPr>
          <w:szCs w:val="22"/>
        </w:rPr>
        <w:t xml:space="preserve">The residue numbers and insertion codes do need to be increasing from the top to the bottom of the </w:t>
      </w:r>
      <w:r w:rsidR="000E3A59">
        <w:rPr>
          <w:szCs w:val="22"/>
        </w:rPr>
        <w:t xml:space="preserve">input structure </w:t>
      </w:r>
      <w:r>
        <w:rPr>
          <w:szCs w:val="22"/>
        </w:rPr>
        <w:t xml:space="preserve">file, though.  </w:t>
      </w:r>
      <w:r w:rsidR="000E3A59">
        <w:rPr>
          <w:szCs w:val="22"/>
        </w:rPr>
        <w:t>Before using this command, you</w:t>
      </w:r>
      <w:r>
        <w:rPr>
          <w:szCs w:val="22"/>
        </w:rPr>
        <w:t xml:space="preserve"> should clean up the input structure file, removing anything that is not RNA or protein – including DNA, water, ions, or other molecules.  </w:t>
      </w:r>
    </w:p>
    <w:p w:rsidR="00BF503F" w:rsidRPr="009141F0" w:rsidRDefault="00BF503F" w:rsidP="00BF503F">
      <w:pPr>
        <w:rPr>
          <w:rFonts w:ascii="Courier" w:eastAsia="Times New Roman" w:hAnsi="Courier"/>
          <w:szCs w:val="22"/>
        </w:rPr>
      </w:pPr>
      <w:r>
        <w:rPr>
          <w:szCs w:val="22"/>
        </w:rPr>
        <w:t xml:space="preserve">Whether you use </w:t>
      </w:r>
      <w:r w:rsidRPr="005F0746">
        <w:rPr>
          <w:rFonts w:ascii="Courier" w:eastAsia="Times New Roman" w:hAnsi="Courier"/>
          <w:szCs w:val="22"/>
        </w:rPr>
        <w:t>loadSequencesFromPdb</w:t>
      </w:r>
      <w:r>
        <w:rPr>
          <w:rFonts w:ascii="Courier" w:eastAsia="Times New Roman" w:hAnsi="Courier"/>
          <w:szCs w:val="22"/>
        </w:rPr>
        <w:t xml:space="preserve"> </w:t>
      </w:r>
      <w:r>
        <w:rPr>
          <w:szCs w:val="22"/>
        </w:rPr>
        <w:t xml:space="preserve">or specify the sequences manually,   it is possible to use the ‘+’ operator to increment or decrement a residue ID by some number of residues.  For instance, </w:t>
      </w:r>
    </w:p>
    <w:p w:rsidR="00BF503F" w:rsidRDefault="00BF503F" w:rsidP="00BF503F">
      <w:pPr>
        <w:rPr>
          <w:rFonts w:ascii="Courier" w:eastAsia="Times New Roman" w:hAnsi="Courier"/>
          <w:szCs w:val="22"/>
        </w:rPr>
      </w:pPr>
    </w:p>
    <w:p w:rsidR="00BF503F" w:rsidRDefault="00BF503F" w:rsidP="00BF503F">
      <w:pPr>
        <w:rPr>
          <w:rFonts w:ascii="Courier" w:eastAsia="Times New Roman" w:hAnsi="Courier"/>
          <w:szCs w:val="22"/>
        </w:rPr>
      </w:pPr>
      <w:r w:rsidRPr="005F0746">
        <w:rPr>
          <w:rFonts w:ascii="Courier" w:eastAsia="Times New Roman" w:hAnsi="Courier"/>
          <w:szCs w:val="22"/>
        </w:rPr>
        <w:t>constrainToGround A 32B</w:t>
      </w:r>
      <w:r>
        <w:rPr>
          <w:rFonts w:ascii="Courier" w:eastAsia="Times New Roman" w:hAnsi="Courier"/>
          <w:szCs w:val="22"/>
        </w:rPr>
        <w:t>+2</w:t>
      </w:r>
    </w:p>
    <w:p w:rsidR="00BF503F" w:rsidRDefault="00BF503F" w:rsidP="00BF503F">
      <w:pPr>
        <w:rPr>
          <w:szCs w:val="22"/>
        </w:rPr>
      </w:pPr>
      <w:r w:rsidRPr="005F0746">
        <w:rPr>
          <w:rFonts w:ascii="Courier" w:eastAsia="Times New Roman" w:hAnsi="Courier"/>
          <w:szCs w:val="22"/>
        </w:rPr>
        <w:t>constrainToGround A 32B</w:t>
      </w:r>
      <w:r>
        <w:rPr>
          <w:rFonts w:ascii="Courier" w:eastAsia="Times New Roman" w:hAnsi="Courier"/>
          <w:szCs w:val="22"/>
        </w:rPr>
        <w:t>+-3</w:t>
      </w:r>
    </w:p>
    <w:p w:rsidR="00BF503F" w:rsidRDefault="00BF503F" w:rsidP="00BF503F">
      <w:pPr>
        <w:rPr>
          <w:szCs w:val="22"/>
        </w:rPr>
      </w:pPr>
    </w:p>
    <w:p w:rsidR="00BF503F" w:rsidRDefault="00BF503F" w:rsidP="00BF503F">
      <w:pPr>
        <w:rPr>
          <w:szCs w:val="22"/>
        </w:rPr>
      </w:pPr>
      <w:r>
        <w:rPr>
          <w:szCs w:val="22"/>
        </w:rPr>
        <w:t xml:space="preserve">will constrain residues two residues to the C-terminus and three residues to the N-terminus of 32B.  Do not insert any spaces between the the ‘+’ operator and either of its arguments. You can use the ‘+’ operator with </w:t>
      </w:r>
      <w:r>
        <w:rPr>
          <w:i/>
          <w:szCs w:val="22"/>
        </w:rPr>
        <w:t xml:space="preserve">any </w:t>
      </w:r>
      <w:r>
        <w:rPr>
          <w:szCs w:val="22"/>
        </w:rPr>
        <w:t>command that takes residue numbers as an argument.</w:t>
      </w:r>
    </w:p>
    <w:p w:rsidR="005F0746" w:rsidRDefault="005F0746" w:rsidP="006E5299">
      <w:pPr>
        <w:rPr>
          <w:szCs w:val="22"/>
        </w:rPr>
      </w:pPr>
    </w:p>
    <w:p w:rsidR="006E5299" w:rsidRDefault="006E5299" w:rsidP="006E5299">
      <w:pPr>
        <w:rPr>
          <w:szCs w:val="22"/>
        </w:rPr>
      </w:pPr>
    </w:p>
    <w:p w:rsidR="006E5299" w:rsidRDefault="006E5299" w:rsidP="006E5299">
      <w:pPr>
        <w:pStyle w:val="Heading2"/>
      </w:pPr>
      <w:bookmarkStart w:id="8" w:name="_Toc217127433"/>
      <w:r>
        <w:t>monoAtoms</w:t>
      </w:r>
      <w:bookmarkEnd w:id="8"/>
    </w:p>
    <w:p w:rsidR="006E5299" w:rsidRPr="00536AE5" w:rsidRDefault="006E5299" w:rsidP="006E5299"/>
    <w:p w:rsidR="006E5299" w:rsidRDefault="006E5299" w:rsidP="006E5299">
      <w:pPr>
        <w:rPr>
          <w:szCs w:val="22"/>
        </w:rPr>
      </w:pPr>
      <w:r>
        <w:rPr>
          <w:szCs w:val="22"/>
        </w:rPr>
        <w:t>The</w:t>
      </w:r>
      <w:r w:rsidRPr="004844D2">
        <w:rPr>
          <w:rFonts w:ascii="Courier" w:eastAsia="Times New Roman" w:hAnsi="Courier"/>
          <w:szCs w:val="22"/>
        </w:rPr>
        <w:t xml:space="preserve"> monoAtoms</w:t>
      </w:r>
      <w:r>
        <w:rPr>
          <w:szCs w:val="22"/>
        </w:rPr>
        <w:t xml:space="preserve"> command specifies single atoms (e.g. monatomic ions) The syntax follows: </w:t>
      </w:r>
    </w:p>
    <w:p w:rsidR="006E5299" w:rsidRDefault="006E5299" w:rsidP="006E5299">
      <w:pPr>
        <w:rPr>
          <w:szCs w:val="22"/>
        </w:rPr>
      </w:pPr>
    </w:p>
    <w:p w:rsidR="006E5299" w:rsidRPr="004D0AE5" w:rsidRDefault="006E5299" w:rsidP="006E5299">
      <w:pPr>
        <w:rPr>
          <w:rFonts w:ascii="Courier" w:eastAsia="Times New Roman" w:hAnsi="Courier"/>
          <w:szCs w:val="22"/>
        </w:rPr>
      </w:pPr>
      <w:r>
        <w:rPr>
          <w:rFonts w:ascii="Courier" w:eastAsia="Times New Roman" w:hAnsi="Courier"/>
          <w:szCs w:val="22"/>
        </w:rPr>
        <w:t>monoAtoms &lt;chain ID&gt; &lt;first residue #&gt; &lt;# of atoms&gt; &lt;name of atom&gt;</w:t>
      </w:r>
    </w:p>
    <w:p w:rsidR="006E5299" w:rsidRDefault="006E5299" w:rsidP="006E5299">
      <w:pPr>
        <w:rPr>
          <w:szCs w:val="22"/>
        </w:rPr>
      </w:pPr>
    </w:p>
    <w:p w:rsidR="006E5299" w:rsidRDefault="006E5299" w:rsidP="006E5299">
      <w:pPr>
        <w:rPr>
          <w:szCs w:val="22"/>
        </w:rPr>
      </w:pPr>
      <w:r>
        <w:rPr>
          <w:szCs w:val="22"/>
        </w:rPr>
        <w:t>Currently only the following atom names are supported:</w:t>
      </w:r>
    </w:p>
    <w:p w:rsidR="006E5299" w:rsidRDefault="006E5299" w:rsidP="006E5299">
      <w:pPr>
        <w:rPr>
          <w:szCs w:val="22"/>
        </w:rPr>
      </w:pPr>
    </w:p>
    <w:p w:rsidR="006E5299" w:rsidRPr="00A97BB0" w:rsidRDefault="006E5299" w:rsidP="006E5299">
      <w:pPr>
        <w:rPr>
          <w:rFonts w:ascii="Courier" w:eastAsia="Times New Roman" w:hAnsi="Courier"/>
          <w:szCs w:val="22"/>
        </w:rPr>
      </w:pPr>
      <w:r w:rsidRPr="00A97BB0">
        <w:rPr>
          <w:rFonts w:ascii="Courier" w:eastAsia="Times New Roman" w:hAnsi="Courier"/>
          <w:szCs w:val="22"/>
        </w:rPr>
        <w:t>Mg+2, Cl-, Na+, K+, Li+, Ca+2, Cs+, Rb+</w:t>
      </w:r>
    </w:p>
    <w:p w:rsidR="006E5299" w:rsidRDefault="006E5299" w:rsidP="006E5299">
      <w:pPr>
        <w:rPr>
          <w:szCs w:val="22"/>
        </w:rPr>
      </w:pPr>
    </w:p>
    <w:p w:rsidR="006E5299" w:rsidRDefault="006E5299" w:rsidP="006E5299">
      <w:pPr>
        <w:rPr>
          <w:szCs w:val="22"/>
        </w:rPr>
      </w:pPr>
      <w:r>
        <w:rPr>
          <w:szCs w:val="22"/>
        </w:rPr>
        <w:t xml:space="preserve">The single atoms created with this command support the </w:t>
      </w:r>
      <w:r>
        <w:rPr>
          <w:rFonts w:ascii="Courier" w:eastAsia="Times New Roman" w:hAnsi="Courier"/>
          <w:szCs w:val="22"/>
        </w:rPr>
        <w:t>atomSpring, atomTether, springToGround,</w:t>
      </w:r>
      <w:r>
        <w:rPr>
          <w:szCs w:val="22"/>
        </w:rPr>
        <w:t xml:space="preserve"> </w:t>
      </w:r>
      <w:r>
        <w:rPr>
          <w:rFonts w:ascii="Courier" w:eastAsia="Times New Roman" w:hAnsi="Courier"/>
          <w:szCs w:val="22"/>
        </w:rPr>
        <w:t>constrainToGround,</w:t>
      </w:r>
      <w:r w:rsidRPr="00D02C30">
        <w:rPr>
          <w:szCs w:val="22"/>
        </w:rPr>
        <w:t xml:space="preserve"> </w:t>
      </w:r>
      <w:r>
        <w:rPr>
          <w:szCs w:val="22"/>
        </w:rPr>
        <w:t>and</w:t>
      </w:r>
      <w:r>
        <w:rPr>
          <w:rFonts w:ascii="Courier" w:eastAsia="Times New Roman" w:hAnsi="Courier"/>
          <w:szCs w:val="22"/>
        </w:rPr>
        <w:t xml:space="preserve"> constraint</w:t>
      </w:r>
      <w:r>
        <w:rPr>
          <w:szCs w:val="22"/>
        </w:rPr>
        <w:t xml:space="preserve"> commands, just like the biopolymers.  They do not support the </w:t>
      </w:r>
      <w:r>
        <w:rPr>
          <w:rFonts w:ascii="Courier" w:eastAsia="Times New Roman" w:hAnsi="Courier"/>
          <w:szCs w:val="22"/>
        </w:rPr>
        <w:t xml:space="preserve">mobilizer </w:t>
      </w:r>
      <w:r>
        <w:rPr>
          <w:szCs w:val="22"/>
        </w:rPr>
        <w:t xml:space="preserve">command. </w:t>
      </w:r>
    </w:p>
    <w:p w:rsidR="006E5299" w:rsidRDefault="006E5299" w:rsidP="006E5299">
      <w:pPr>
        <w:rP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E5299" w:rsidRDefault="006E5299"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C2C0D" w:rsidRDefault="006C2C0D" w:rsidP="006E5299">
      <w:pPr>
        <w:rPr>
          <w:rFonts w:ascii="Courier" w:eastAsia="Times New Roman" w:hAnsi="Courier"/>
          <w:szCs w:val="22"/>
        </w:rPr>
      </w:pPr>
    </w:p>
    <w:p w:rsidR="006E5299" w:rsidRDefault="006E5299" w:rsidP="006E5299">
      <w:pPr>
        <w:rPr>
          <w:rFonts w:ascii="Courier" w:eastAsia="Times New Roman" w:hAnsi="Courier"/>
          <w:szCs w:val="22"/>
        </w:rPr>
      </w:pPr>
    </w:p>
    <w:p w:rsidR="002F3019" w:rsidRDefault="002F3019" w:rsidP="002F3019">
      <w:pPr>
        <w:pStyle w:val="Heading1"/>
        <w:numPr>
          <w:ilvl w:val="0"/>
          <w:numId w:val="0"/>
        </w:numPr>
      </w:pPr>
    </w:p>
    <w:p w:rsidR="002F3019" w:rsidRDefault="00CD2632" w:rsidP="002F3019">
      <w:pPr>
        <w:pStyle w:val="Heading1"/>
      </w:pPr>
      <w:bookmarkStart w:id="9" w:name="_Toc217127434"/>
      <w:r>
        <w:t>A word about units</w:t>
      </w:r>
      <w:bookmarkEnd w:id="9"/>
    </w:p>
    <w:p w:rsidR="002F3019" w:rsidRDefault="002F3019" w:rsidP="002F3019"/>
    <w:p w:rsidR="00CD2632" w:rsidRDefault="00CD2632" w:rsidP="002F3019">
      <w:pPr>
        <w:rPr>
          <w:szCs w:val="22"/>
        </w:rPr>
      </w:pPr>
      <w:r>
        <w:rPr>
          <w:szCs w:val="22"/>
        </w:rPr>
        <w:t>I am making a special, very</w:t>
      </w:r>
      <w:r w:rsidR="002F3019" w:rsidRPr="006669AB">
        <w:rPr>
          <w:szCs w:val="22"/>
        </w:rPr>
        <w:t xml:space="preserve"> </w:t>
      </w:r>
      <w:r>
        <w:rPr>
          <w:szCs w:val="22"/>
        </w:rPr>
        <w:t>short</w:t>
      </w:r>
      <w:r w:rsidR="002F3019" w:rsidRPr="006669AB">
        <w:rPr>
          <w:szCs w:val="22"/>
        </w:rPr>
        <w:t xml:space="preserve"> </w:t>
      </w:r>
      <w:r>
        <w:rPr>
          <w:szCs w:val="22"/>
        </w:rPr>
        <w:t>chapter on units. In MMB 2.10 and earlier, some forces such as atomSpring, springToGround, atomTether, etc. took Å as the unit for dead lengths and ground locations. For consistency, we are going back to nm for the length unit. This is because internally all the math is done in nm, kJ/mol, ps, and daltons (g/mol).  This implies that spring constants are in kJ/mol/nm</w:t>
      </w:r>
      <w:r w:rsidRPr="00CD2632">
        <w:rPr>
          <w:szCs w:val="22"/>
          <w:vertAlign w:val="superscript"/>
        </w:rPr>
        <w:t>2</w:t>
      </w:r>
      <w:r>
        <w:rPr>
          <w:szCs w:val="22"/>
        </w:rPr>
        <w:t>. For example, if you want to make a spring which in Amber99 units (Å, kcal/mol, ps) would be 310 kcal/mol/Å</w:t>
      </w:r>
      <w:r w:rsidRPr="00CD2632">
        <w:rPr>
          <w:szCs w:val="22"/>
          <w:vertAlign w:val="superscript"/>
        </w:rPr>
        <w:t>2</w:t>
      </w:r>
      <w:r>
        <w:rPr>
          <w:szCs w:val="22"/>
        </w:rPr>
        <w:t xml:space="preserve">, the equivalent spring in our choice of units would be </w:t>
      </w:r>
      <w:r w:rsidRPr="00CD2632">
        <w:rPr>
          <w:szCs w:val="22"/>
        </w:rPr>
        <w:t xml:space="preserve">129790.8 </w:t>
      </w:r>
      <w:r>
        <w:rPr>
          <w:szCs w:val="22"/>
        </w:rPr>
        <w:t>kJ/mol/nm</w:t>
      </w:r>
      <w:r w:rsidRPr="00CD2632">
        <w:rPr>
          <w:szCs w:val="22"/>
          <w:vertAlign w:val="superscript"/>
        </w:rPr>
        <w:t>2</w:t>
      </w:r>
      <w:r>
        <w:rPr>
          <w:szCs w:val="22"/>
        </w:rPr>
        <w:t xml:space="preserve">. </w:t>
      </w:r>
    </w:p>
    <w:p w:rsidR="002F3019" w:rsidRDefault="00CD2632" w:rsidP="002F3019">
      <w:pPr>
        <w:rPr>
          <w:szCs w:val="22"/>
        </w:rPr>
      </w:pPr>
      <w:r>
        <w:rPr>
          <w:szCs w:val="22"/>
        </w:rPr>
        <w:t>Please note that if you have any dead lengths or ground locations  in your MMB 2.10 or earlier script which you are using with MMB 2.11, you will need to manually change them from Å to nm.</w:t>
      </w:r>
    </w:p>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2F3019" w:rsidRDefault="002F3019" w:rsidP="002F3019"/>
    <w:p w:rsidR="006E5299" w:rsidRPr="002F3019" w:rsidRDefault="006E5299" w:rsidP="002F3019"/>
    <w:p w:rsidR="006E5299" w:rsidRDefault="006E5299" w:rsidP="006E5299">
      <w:pPr>
        <w:pStyle w:val="Heading1"/>
      </w:pPr>
      <w:bookmarkStart w:id="10" w:name="_Toc217127435"/>
      <w:r>
        <w:t>Forces</w:t>
      </w:r>
      <w:bookmarkEnd w:id="10"/>
    </w:p>
    <w:p w:rsidR="006E5299" w:rsidRDefault="006E5299" w:rsidP="006E5299"/>
    <w:p w:rsidR="006E5299" w:rsidRDefault="006E5299" w:rsidP="006E5299">
      <w:pPr>
        <w:rPr>
          <w:szCs w:val="22"/>
        </w:rPr>
      </w:pPr>
      <w:r w:rsidRPr="006669AB">
        <w:rPr>
          <w:szCs w:val="22"/>
        </w:rPr>
        <w:t>In this Appendix</w:t>
      </w:r>
      <w:r>
        <w:rPr>
          <w:szCs w:val="22"/>
        </w:rPr>
        <w:t>,</w:t>
      </w:r>
      <w:r w:rsidRPr="006669AB">
        <w:rPr>
          <w:szCs w:val="22"/>
        </w:rPr>
        <w:t xml:space="preserve"> we describe options for using the </w:t>
      </w:r>
      <w:r>
        <w:rPr>
          <w:rFonts w:ascii="Courier" w:hAnsi="Courier"/>
          <w:szCs w:val="22"/>
        </w:rPr>
        <w:t xml:space="preserve">baseInteraction, aromatic </w:t>
      </w:r>
      <w:r>
        <w:rPr>
          <w:szCs w:val="22"/>
        </w:rPr>
        <w:t>two-residue forces, the</w:t>
      </w:r>
      <w:r w:rsidRPr="00CF2D9F">
        <w:rPr>
          <w:rFonts w:ascii="Courier" w:hAnsi="Courier"/>
          <w:szCs w:val="22"/>
        </w:rPr>
        <w:t xml:space="preserve"> atomSpring, atomTether, </w:t>
      </w:r>
      <w:r w:rsidRPr="00CF2D9F">
        <w:rPr>
          <w:szCs w:val="22"/>
        </w:rPr>
        <w:t>and</w:t>
      </w:r>
      <w:r w:rsidRPr="00CF2D9F">
        <w:rPr>
          <w:rFonts w:ascii="Courier" w:hAnsi="Courier"/>
          <w:szCs w:val="22"/>
        </w:rPr>
        <w:t xml:space="preserve"> springToGround forces</w:t>
      </w:r>
      <w:r>
        <w:rPr>
          <w:szCs w:val="22"/>
        </w:rPr>
        <w:t xml:space="preserve">, and the </w:t>
      </w:r>
      <w:r>
        <w:rPr>
          <w:rFonts w:ascii="Courier" w:hAnsi="Courier"/>
          <w:szCs w:val="22"/>
        </w:rPr>
        <w:t>contact</w:t>
      </w:r>
      <w:r>
        <w:rPr>
          <w:szCs w:val="22"/>
        </w:rPr>
        <w:t xml:space="preserve"> steric forces.  Note that since forces are additive, there is no hard limit on how many forces can exist in the system or even acting on a single residue, base, or atom.   </w:t>
      </w:r>
    </w:p>
    <w:p w:rsidR="006E5299" w:rsidRDefault="006E5299" w:rsidP="006E5299">
      <w:pPr>
        <w:rPr>
          <w:szCs w:val="22"/>
        </w:rPr>
      </w:pPr>
    </w:p>
    <w:p w:rsidR="006E5299" w:rsidRPr="006011E4" w:rsidRDefault="006E5299" w:rsidP="006E5299">
      <w:pPr>
        <w:pStyle w:val="Heading2"/>
      </w:pPr>
      <w:bookmarkStart w:id="11" w:name="_Toc217127436"/>
      <w:r>
        <w:t>baseInteraction</w:t>
      </w:r>
      <w:bookmarkEnd w:id="11"/>
    </w:p>
    <w:p w:rsidR="006E5299" w:rsidRDefault="006E5299" w:rsidP="006E5299">
      <w:pPr>
        <w:rPr>
          <w:szCs w:val="22"/>
        </w:rPr>
      </w:pPr>
      <w:r>
        <w:rPr>
          <w:szCs w:val="22"/>
        </w:rPr>
        <w:t>The syntax for this command is:</w:t>
      </w:r>
    </w:p>
    <w:p w:rsidR="006E5299" w:rsidRDefault="006E5299" w:rsidP="006E5299">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br/>
        <w:t>baseInteraction</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residue&gt;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first residue&gt;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&lt;interacting edge for first residue&gt;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w:t>
      </w:r>
      <w:r>
        <w:rPr>
          <w:rFonts w:ascii="Courier" w:eastAsia="Times New Roman" w:hAnsi="Courier"/>
          <w:szCs w:val="22"/>
        </w:rPr>
        <w:t>second</w:t>
      </w:r>
      <w:r w:rsidRPr="00200890">
        <w:rPr>
          <w:rFonts w:ascii="Courier" w:eastAsia="Times New Roman" w:hAnsi="Courier"/>
          <w:szCs w:val="22"/>
        </w:rPr>
        <w:t xml:space="preserve"> residue&gt;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&lt;interacting edge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&lt;glycosidic bond orientation&gt; </w:t>
      </w:r>
    </w:p>
    <w:p w:rsidR="006E5299" w:rsidRDefault="006E5299" w:rsidP="006E5299">
      <w:pPr>
        <w:rPr>
          <w:szCs w:val="22"/>
        </w:rPr>
      </w:pPr>
    </w:p>
    <w:p w:rsidR="006E5299" w:rsidRPr="006669AB" w:rsidRDefault="006E5299" w:rsidP="006E5299">
      <w:pPr>
        <w:rPr>
          <w:szCs w:val="22"/>
        </w:rPr>
      </w:pPr>
      <w:r w:rsidRPr="006669AB">
        <w:rPr>
          <w:szCs w:val="22"/>
        </w:rPr>
        <w:t>The following combinations of first base pairing edge, second base pairing edge, and glycosidic bond orientation are permitted:</w:t>
      </w:r>
    </w:p>
    <w:p w:rsidR="006E5299" w:rsidRPr="00C86E0E" w:rsidRDefault="006E5299" w:rsidP="006E5299">
      <w:pPr>
        <w:rPr>
          <w:rFonts w:ascii="CourierNewPSMT" w:hAnsi="CourierNewPSMT"/>
          <w:sz w:val="24"/>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WatsonCrick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WatsonCrick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Hoogsteen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Hoogsteen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SugarEdge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SugarEdge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Hoogsteen Hoogsteen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Hoogsteen Hoogsteen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Hoogsteen SugarEdge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Hoogsteen SugarEdge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SugarEdge SugarEdge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SugarEdge SugarEdge Trans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WatsonCrick Bifurcated Cis</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Stacking</w:t>
      </w:r>
      <w:r>
        <w:rPr>
          <w:rFonts w:ascii="Courier" w:eastAsia="Times New Roman" w:hAnsi="Courier"/>
          <w:szCs w:val="22"/>
        </w:rPr>
        <w:t>5</w:t>
      </w:r>
      <w:r w:rsidRPr="00C16F30">
        <w:rPr>
          <w:rFonts w:ascii="Courier" w:eastAsia="Times New Roman" w:hAnsi="Courier"/>
          <w:szCs w:val="22"/>
        </w:rPr>
        <w:t xml:space="preserve"> Cis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5</w:t>
      </w:r>
      <w:r w:rsidRPr="00C16F30">
        <w:rPr>
          <w:rFonts w:ascii="Courier" w:eastAsia="Times New Roman" w:hAnsi="Courier"/>
          <w:szCs w:val="22"/>
        </w:rPr>
        <w:t xml:space="preserve"> Stacking</w:t>
      </w:r>
      <w:r>
        <w:rPr>
          <w:rFonts w:ascii="Courier" w:eastAsia="Times New Roman" w:hAnsi="Courier"/>
          <w:szCs w:val="22"/>
        </w:rPr>
        <w:t>5 Tran</w:t>
      </w:r>
      <w:r w:rsidRPr="00C16F30">
        <w:rPr>
          <w:rFonts w:ascii="Courier" w:eastAsia="Times New Roman" w:hAnsi="Courier"/>
          <w:szCs w:val="22"/>
        </w:rPr>
        <w:t>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Stacking</w:t>
      </w:r>
      <w:r>
        <w:rPr>
          <w:rFonts w:ascii="Courier" w:eastAsia="Times New Roman" w:hAnsi="Courier"/>
          <w:szCs w:val="22"/>
        </w:rPr>
        <w:t>3 Tran</w:t>
      </w:r>
      <w:r w:rsidRPr="00C16F30">
        <w:rPr>
          <w:rFonts w:ascii="Courier" w:eastAsia="Times New Roman" w:hAnsi="Courier"/>
          <w:szCs w:val="22"/>
        </w:rPr>
        <w:t>s</w:t>
      </w: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C16F30">
        <w:rPr>
          <w:rFonts w:ascii="Courier" w:eastAsia="Times New Roman" w:hAnsi="Courier"/>
          <w:szCs w:val="22"/>
        </w:rPr>
        <w:t>HelicalStacking</w:t>
      </w:r>
      <w:r>
        <w:rPr>
          <w:rFonts w:ascii="Courier" w:eastAsia="Times New Roman" w:hAnsi="Courier"/>
          <w:szCs w:val="22"/>
        </w:rPr>
        <w:t>A3</w:t>
      </w:r>
      <w:r w:rsidRPr="00C16F30">
        <w:rPr>
          <w:rFonts w:ascii="Courier" w:eastAsia="Times New Roman" w:hAnsi="Courier"/>
          <w:szCs w:val="22"/>
        </w:rPr>
        <w:t xml:space="preserve"> HelicalStacking</w:t>
      </w:r>
      <w:r>
        <w:rPr>
          <w:rFonts w:ascii="Courier" w:eastAsia="Times New Roman" w:hAnsi="Courier"/>
          <w:szCs w:val="22"/>
        </w:rPr>
        <w:t>A5</w:t>
      </w:r>
      <w:r w:rsidRPr="00C16F30">
        <w:rPr>
          <w:rFonts w:ascii="Courier" w:eastAsia="Times New Roman" w:hAnsi="Courier"/>
          <w:szCs w:val="22"/>
        </w:rPr>
        <w:t xml:space="preserve"> Cis</w:t>
      </w:r>
    </w:p>
    <w:p w:rsidR="006E5299" w:rsidRPr="00C16F30" w:rsidDel="00C86E0E" w:rsidRDefault="006E5299" w:rsidP="006E5299">
      <w:pPr>
        <w:rPr>
          <w:rFonts w:ascii="Courier" w:hAnsi="Courier"/>
          <w:szCs w:val="22"/>
        </w:rPr>
      </w:pPr>
      <w:r>
        <w:rPr>
          <w:rFonts w:ascii="Courier" w:eastAsia="Times New Roman" w:hAnsi="Courier"/>
          <w:szCs w:val="22"/>
        </w:rPr>
        <w:t>Superimpose</w:t>
      </w:r>
      <w:r w:rsidRPr="00C16F30">
        <w:rPr>
          <w:rFonts w:ascii="Courier" w:eastAsia="Times New Roman" w:hAnsi="Courier"/>
          <w:szCs w:val="22"/>
        </w:rPr>
        <w:t xml:space="preserve"> </w:t>
      </w:r>
      <w:r>
        <w:rPr>
          <w:rFonts w:ascii="Courier" w:eastAsia="Times New Roman" w:hAnsi="Courier"/>
          <w:szCs w:val="22"/>
        </w:rPr>
        <w:t xml:space="preserve">Superimpose </w:t>
      </w:r>
      <w:r w:rsidRPr="00C16F30">
        <w:rPr>
          <w:rFonts w:ascii="Courier" w:eastAsia="Times New Roman" w:hAnsi="Courier"/>
          <w:szCs w:val="22"/>
        </w:rPr>
        <w:t>Cis</w:t>
      </w:r>
    </w:p>
    <w:p w:rsidR="006E5299" w:rsidRPr="007C2E19" w:rsidDel="00C86E0E" w:rsidRDefault="006E5299" w:rsidP="006E5299">
      <w:pPr>
        <w:rPr>
          <w:rFonts w:ascii="Courier" w:hAnsi="Courier"/>
        </w:rPr>
      </w:pPr>
    </w:p>
    <w:p w:rsidR="006E5299" w:rsidRDefault="006E5299" w:rsidP="006E5299">
      <w:pPr>
        <w:rPr>
          <w:szCs w:val="22"/>
        </w:rPr>
      </w:pPr>
      <w:r w:rsidRPr="006669AB">
        <w:rPr>
          <w:szCs w:val="22"/>
        </w:rPr>
        <w:t xml:space="preserve">You might notice that some of these are actually not in the Leontis and Westhof classification.  </w:t>
      </w:r>
      <w:r>
        <w:rPr>
          <w:szCs w:val="22"/>
        </w:rPr>
        <w:t>These are explained below:</w:t>
      </w:r>
    </w:p>
    <w:p w:rsidR="006E5299" w:rsidRDefault="006E5299" w:rsidP="006E5299">
      <w:pPr>
        <w:numPr>
          <w:ilvl w:val="0"/>
          <w:numId w:val="11"/>
        </w:numPr>
        <w:rPr>
          <w:szCs w:val="22"/>
        </w:rPr>
      </w:pPr>
      <w:r w:rsidRPr="006669AB">
        <w:rPr>
          <w:szCs w:val="22"/>
        </w:rPr>
        <w:t>Stacking</w:t>
      </w:r>
      <w:r>
        <w:rPr>
          <w:szCs w:val="22"/>
        </w:rPr>
        <w:t>*</w:t>
      </w:r>
      <w:r w:rsidRPr="006669AB">
        <w:rPr>
          <w:szCs w:val="22"/>
        </w:rPr>
        <w:t xml:space="preserve"> simply specifies a stacking interaction between consecutive residues on a </w:t>
      </w:r>
      <w:r>
        <w:rPr>
          <w:szCs w:val="22"/>
        </w:rPr>
        <w:t>chain</w:t>
      </w:r>
      <w:r w:rsidRPr="006669AB">
        <w:rPr>
          <w:szCs w:val="22"/>
        </w:rPr>
        <w:t>.</w:t>
      </w:r>
      <w:r>
        <w:rPr>
          <w:szCs w:val="22"/>
        </w:rPr>
        <w:t xml:space="preserve">  The numbers indicate which face is interacting on each base.  For example:</w:t>
      </w:r>
      <w:r w:rsidRPr="006669AB">
        <w:rPr>
          <w:szCs w:val="22"/>
        </w:rPr>
        <w:t xml:space="preserve">  </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r>
        <w:rPr>
          <w:rFonts w:ascii="Courier" w:eastAsia="Times New Roman" w:hAnsi="Courier"/>
          <w:szCs w:val="22"/>
        </w:rPr>
        <w:t xml:space="preserve">baseInteraction A 120 </w:t>
      </w:r>
      <w:r w:rsidRPr="00C16F30">
        <w:rPr>
          <w:rFonts w:ascii="Courier" w:eastAsia="Times New Roman" w:hAnsi="Courier"/>
          <w:szCs w:val="22"/>
        </w:rPr>
        <w:t>Stacking</w:t>
      </w:r>
      <w:r>
        <w:rPr>
          <w:rFonts w:ascii="Courier" w:eastAsia="Times New Roman" w:hAnsi="Courier"/>
          <w:szCs w:val="22"/>
        </w:rPr>
        <w:t>3</w:t>
      </w:r>
      <w:r w:rsidRPr="00C16F30">
        <w:rPr>
          <w:rFonts w:ascii="Courier" w:eastAsia="Times New Roman" w:hAnsi="Courier"/>
          <w:szCs w:val="22"/>
        </w:rPr>
        <w:t xml:space="preserve"> </w:t>
      </w:r>
      <w:r>
        <w:rPr>
          <w:rFonts w:ascii="Courier" w:eastAsia="Times New Roman" w:hAnsi="Courier"/>
          <w:szCs w:val="22"/>
        </w:rPr>
        <w:t xml:space="preserve">A 121 </w:t>
      </w:r>
      <w:r w:rsidRPr="00C16F30">
        <w:rPr>
          <w:rFonts w:ascii="Courier" w:eastAsia="Times New Roman" w:hAnsi="Courier"/>
          <w:szCs w:val="22"/>
        </w:rPr>
        <w:t>Stacking</w:t>
      </w:r>
      <w:r>
        <w:rPr>
          <w:rFonts w:ascii="Courier" w:eastAsia="Times New Roman" w:hAnsi="Courier"/>
          <w:szCs w:val="22"/>
        </w:rPr>
        <w:t>5</w:t>
      </w:r>
      <w:r w:rsidRPr="00C16F30">
        <w:rPr>
          <w:rFonts w:ascii="Courier" w:eastAsia="Times New Roman" w:hAnsi="Courier"/>
          <w:szCs w:val="22"/>
        </w:rPr>
        <w:t xml:space="preserve"> Cis</w:t>
      </w:r>
      <w:r>
        <w:rPr>
          <w:rFonts w:ascii="Courier" w:eastAsia="Times New Roman" w:hAnsi="Courier"/>
          <w:szCs w:val="22"/>
        </w:rPr>
        <w:t xml:space="preserve"> </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szCs w:val="22"/>
        </w:rPr>
      </w:pPr>
      <w:r>
        <w:rPr>
          <w:szCs w:val="22"/>
        </w:rPr>
        <w:t>Means that the face of base 120 which would ordinarily point towards the 3’ end of the strand in a helix, will be stacked on the face of base 121 which would ordinarily point to the 5’ end of the helix.</w:t>
      </w:r>
    </w:p>
    <w:p w:rsidR="006E5299" w:rsidRPr="005079E5"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720"/>
        <w:jc w:val="left"/>
        <w:rPr>
          <w:rFonts w:ascii="Courier" w:eastAsia="Times New Roman" w:hAnsi="Courier"/>
          <w:szCs w:val="22"/>
        </w:rPr>
      </w:pPr>
    </w:p>
    <w:p w:rsidR="006E5299" w:rsidRDefault="006E5299" w:rsidP="006E5299">
      <w:pPr>
        <w:numPr>
          <w:ilvl w:val="0"/>
          <w:numId w:val="11"/>
        </w:numPr>
        <w:rPr>
          <w:szCs w:val="22"/>
        </w:rPr>
      </w:pPr>
      <w:r w:rsidRPr="006669AB">
        <w:rPr>
          <w:szCs w:val="22"/>
        </w:rPr>
        <w:t>HelicalSt</w:t>
      </w:r>
      <w:r>
        <w:rPr>
          <w:szCs w:val="22"/>
        </w:rPr>
        <w:t>acking* works the same as Stacking</w:t>
      </w:r>
      <w:r w:rsidRPr="006669AB">
        <w:rPr>
          <w:szCs w:val="22"/>
        </w:rPr>
        <w:t>, but adds the offset appropriate for consecutive bases in a helix.  HelicalStacking</w:t>
      </w:r>
      <w:r>
        <w:rPr>
          <w:szCs w:val="22"/>
        </w:rPr>
        <w:t>A3/HelicalStackingA5</w:t>
      </w:r>
      <w:r w:rsidRPr="006669AB">
        <w:rPr>
          <w:szCs w:val="22"/>
        </w:rPr>
        <w:t xml:space="preserve"> is automatically applied to all consecutive bases in helices, unless you specify </w:t>
      </w:r>
      <w:r w:rsidRPr="00C86E0E">
        <w:rPr>
          <w:rFonts w:ascii="Courier" w:hAnsi="Courier"/>
          <w:sz w:val="24"/>
          <w:szCs w:val="22"/>
        </w:rPr>
        <w:t xml:space="preserve">setHelicalStacking </w:t>
      </w:r>
      <w:r>
        <w:rPr>
          <w:rFonts w:ascii="Courier" w:hAnsi="Courier"/>
          <w:sz w:val="24"/>
          <w:szCs w:val="22"/>
        </w:rPr>
        <w:t>FALSE</w:t>
      </w:r>
      <w:r>
        <w:rPr>
          <w:szCs w:val="22"/>
        </w:rPr>
        <w:t>.</w:t>
      </w:r>
      <w:r w:rsidRPr="006669AB">
        <w:rPr>
          <w:szCs w:val="22"/>
        </w:rPr>
        <w:t xml:space="preserve">   </w:t>
      </w:r>
      <w:r>
        <w:rPr>
          <w:szCs w:val="22"/>
        </w:rPr>
        <w:t xml:space="preserve">MMB assumes an A-form helix exists whenever it finds three consecutively numbered RNA residues on a single strand Watson-Crick base paired with three consecutively numbered residues on the same or another single RNA strand.  If you want to generate a helix where this is not the case, you should manually apply HelicalStackingA3 / HelicalStackingA5  interactions. </w:t>
      </w:r>
    </w:p>
    <w:p w:rsidR="006E5299" w:rsidRDefault="006E5299" w:rsidP="006E5299">
      <w:pPr>
        <w:ind w:left="720"/>
        <w:rPr>
          <w:szCs w:val="22"/>
        </w:rPr>
      </w:pPr>
    </w:p>
    <w:p w:rsidR="006E5299" w:rsidRPr="006669AB" w:rsidRDefault="006E5299" w:rsidP="006E5299">
      <w:pPr>
        <w:ind w:left="720"/>
        <w:rPr>
          <w:szCs w:val="22"/>
        </w:rPr>
      </w:pPr>
    </w:p>
    <w:p w:rsidR="006E5299" w:rsidRPr="006011E4" w:rsidRDefault="006E5299" w:rsidP="006E5299">
      <w:pPr>
        <w:pStyle w:val="Heading2"/>
      </w:pPr>
      <w:bookmarkStart w:id="12" w:name="_Toc217127437"/>
      <w:r>
        <w:t>nucleicAcidDuplex</w:t>
      </w:r>
      <w:bookmarkEnd w:id="12"/>
    </w:p>
    <w:p w:rsidR="006E5299" w:rsidRDefault="006E5299" w:rsidP="006E5299">
      <w:pPr>
        <w:rPr>
          <w:szCs w:val="22"/>
        </w:rPr>
      </w:pPr>
    </w:p>
    <w:p w:rsidR="006E5299" w:rsidRDefault="006E5299" w:rsidP="006E5299">
      <w:pPr>
        <w:rPr>
          <w:szCs w:val="22"/>
        </w:rPr>
      </w:pPr>
      <w:r>
        <w:rPr>
          <w:szCs w:val="22"/>
        </w:rPr>
        <w:t>This command generates WatsonCrick/WatsonCrick/Cis interactions between two specified segments on the same or different RNA chains.  It is a shortcut for manually specifying each such interaction for every pair of canonically interacting residues in the duplex.  The syntax is:</w:t>
      </w:r>
    </w:p>
    <w:p w:rsidR="006E5299" w:rsidRDefault="006E5299" w:rsidP="006E5299">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nucleicAcidDuplex</w:t>
      </w:r>
      <w:r w:rsidRPr="00200890">
        <w:rPr>
          <w:rFonts w:ascii="Courier" w:eastAsia="Times New Roman" w:hAnsi="Courier"/>
          <w:szCs w:val="22"/>
        </w:rPr>
        <w:t xml:space="preserve"> </w:t>
      </w:r>
      <w:r>
        <w:rPr>
          <w:rFonts w:ascii="Courier" w:eastAsia="Times New Roman" w:hAnsi="Courier"/>
          <w:szCs w:val="22"/>
        </w:rPr>
        <w:tab/>
        <w:t>&lt;chain identifier A</w:t>
      </w:r>
      <w:r w:rsidRPr="00200890">
        <w:rPr>
          <w:rFonts w:ascii="Courier" w:eastAsia="Times New Roman" w:hAnsi="Courier"/>
          <w:szCs w:val="22"/>
        </w:rPr>
        <w:t xml:space="preserv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&lt;first residue</w:t>
      </w:r>
      <w:r>
        <w:rPr>
          <w:rFonts w:ascii="Courier" w:eastAsia="Times New Roman" w:hAnsi="Courier"/>
          <w:szCs w:val="22"/>
        </w:rPr>
        <w:t xml:space="preserve"> on A</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last</w:t>
      </w:r>
      <w:r w:rsidRPr="00200890">
        <w:rPr>
          <w:rFonts w:ascii="Courier" w:eastAsia="Times New Roman" w:hAnsi="Courier"/>
          <w:szCs w:val="22"/>
        </w:rPr>
        <w:t xml:space="preserve"> residue</w:t>
      </w:r>
      <w:r>
        <w:rPr>
          <w:rFonts w:ascii="Courier" w:eastAsia="Times New Roman" w:hAnsi="Courier"/>
          <w:szCs w:val="22"/>
        </w:rPr>
        <w:t xml:space="preserve"> on A</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Pr>
          <w:rFonts w:ascii="Courier" w:eastAsia="Times New Roman" w:hAnsi="Courier"/>
          <w:szCs w:val="22"/>
        </w:rPr>
        <w:t>&lt;chain identifier B</w:t>
      </w:r>
      <w:r w:rsidRPr="00200890">
        <w:rPr>
          <w:rFonts w:ascii="Courier" w:eastAsia="Times New Roman" w:hAnsi="Courier"/>
          <w:szCs w:val="22"/>
        </w:rPr>
        <w:t xml:space="preserv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&lt;first residue</w:t>
      </w:r>
      <w:r>
        <w:rPr>
          <w:rFonts w:ascii="Courier" w:eastAsia="Times New Roman" w:hAnsi="Courier"/>
          <w:szCs w:val="22"/>
        </w:rPr>
        <w:t xml:space="preserve"> on B</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last</w:t>
      </w:r>
      <w:r w:rsidRPr="00200890">
        <w:rPr>
          <w:rFonts w:ascii="Courier" w:eastAsia="Times New Roman" w:hAnsi="Courier"/>
          <w:szCs w:val="22"/>
        </w:rPr>
        <w:t xml:space="preserve"> residue</w:t>
      </w:r>
      <w:r>
        <w:rPr>
          <w:rFonts w:ascii="Courier" w:eastAsia="Times New Roman" w:hAnsi="Courier"/>
          <w:szCs w:val="22"/>
        </w:rPr>
        <w:t xml:space="preserve"> on B</w:t>
      </w:r>
      <w:r w:rsidRPr="00200890">
        <w:rPr>
          <w:rFonts w:ascii="Courier" w:eastAsia="Times New Roman" w:hAnsi="Courier"/>
          <w:szCs w:val="22"/>
        </w:rPr>
        <w:t>&gt;</w:t>
      </w:r>
    </w:p>
    <w:p w:rsidR="006E5299" w:rsidRDefault="006E5299" w:rsidP="006E5299">
      <w:pPr>
        <w:widowControl w:val="0"/>
        <w:autoSpaceDE w:val="0"/>
        <w:autoSpaceDN w:val="0"/>
        <w:adjustRightInd w:val="0"/>
        <w:spacing w:line="240" w:lineRule="auto"/>
        <w:jc w:val="left"/>
        <w:rPr>
          <w:rFonts w:ascii="Courier" w:eastAsia="Times New Roman" w:hAnsi="Courier"/>
          <w:szCs w:val="22"/>
        </w:rPr>
      </w:pPr>
      <w:r w:rsidRPr="00200890">
        <w:rPr>
          <w:rFonts w:ascii="Courier" w:eastAsia="Times New Roman" w:hAnsi="Courier"/>
          <w:szCs w:val="22"/>
        </w:rPr>
        <w:t xml:space="preserve"> </w:t>
      </w:r>
    </w:p>
    <w:p w:rsidR="006E5299" w:rsidRDefault="006E5299" w:rsidP="006E5299">
      <w:pPr>
        <w:rPr>
          <w:szCs w:val="22"/>
        </w:rPr>
      </w:pPr>
    </w:p>
    <w:p w:rsidR="006E5299" w:rsidRDefault="006E5299" w:rsidP="006E5299">
      <w:pPr>
        <w:rPr>
          <w:szCs w:val="22"/>
        </w:rPr>
      </w:pPr>
      <w:r>
        <w:rPr>
          <w:szCs w:val="22"/>
        </w:rPr>
        <w:t>Recalling that the duplex is antiparallel, we require that:</w:t>
      </w:r>
    </w:p>
    <w:p w:rsidR="006E5299" w:rsidRPr="004F4A54" w:rsidRDefault="006E5299" w:rsidP="006E5299">
      <w:pPr>
        <w:rPr>
          <w:rFonts w:ascii="Courier" w:eastAsia="Times New Roman" w:hAnsi="Courier"/>
          <w:szCs w:val="22"/>
        </w:rPr>
      </w:pPr>
      <w:r>
        <w:rPr>
          <w:rFonts w:ascii="Courier" w:eastAsia="Times New Roman" w:hAnsi="Courier"/>
          <w:szCs w:val="22"/>
        </w:rPr>
        <w:t>(</w:t>
      </w:r>
      <w:r w:rsidRPr="00200890">
        <w:rPr>
          <w:rFonts w:ascii="Courier" w:eastAsia="Times New Roman" w:hAnsi="Courier"/>
          <w:szCs w:val="22"/>
        </w:rPr>
        <w:t>first residue</w:t>
      </w:r>
      <w:r>
        <w:rPr>
          <w:rFonts w:ascii="Courier" w:eastAsia="Times New Roman" w:hAnsi="Courier"/>
          <w:szCs w:val="22"/>
        </w:rPr>
        <w:t xml:space="preserve"> on A) &lt; (last</w:t>
      </w:r>
      <w:r w:rsidRPr="00200890">
        <w:rPr>
          <w:rFonts w:ascii="Courier" w:eastAsia="Times New Roman" w:hAnsi="Courier"/>
          <w:szCs w:val="22"/>
        </w:rPr>
        <w:t xml:space="preserve"> residue</w:t>
      </w:r>
      <w:r>
        <w:rPr>
          <w:rFonts w:ascii="Courier" w:eastAsia="Times New Roman" w:hAnsi="Courier"/>
          <w:szCs w:val="22"/>
        </w:rPr>
        <w:t xml:space="preserve"> on A)</w:t>
      </w:r>
    </w:p>
    <w:p w:rsidR="006E5299" w:rsidRDefault="006E5299" w:rsidP="006E5299">
      <w:pPr>
        <w:rPr>
          <w:szCs w:val="22"/>
        </w:rPr>
      </w:pPr>
      <w:r>
        <w:rPr>
          <w:szCs w:val="22"/>
        </w:rPr>
        <w:t>and</w:t>
      </w:r>
    </w:p>
    <w:p w:rsidR="006E5299" w:rsidRDefault="006E5299" w:rsidP="006E5299">
      <w:pPr>
        <w:rPr>
          <w:rFonts w:ascii="Courier" w:eastAsia="Times New Roman" w:hAnsi="Courier"/>
          <w:szCs w:val="22"/>
        </w:rPr>
      </w:pPr>
      <w:r>
        <w:rPr>
          <w:rFonts w:ascii="Courier" w:eastAsia="Times New Roman" w:hAnsi="Courier"/>
          <w:szCs w:val="22"/>
        </w:rPr>
        <w:t>(</w:t>
      </w:r>
      <w:r w:rsidRPr="00200890">
        <w:rPr>
          <w:rFonts w:ascii="Courier" w:eastAsia="Times New Roman" w:hAnsi="Courier"/>
          <w:szCs w:val="22"/>
        </w:rPr>
        <w:t>first residue</w:t>
      </w:r>
      <w:r>
        <w:rPr>
          <w:rFonts w:ascii="Courier" w:eastAsia="Times New Roman" w:hAnsi="Courier"/>
          <w:szCs w:val="22"/>
        </w:rPr>
        <w:t xml:space="preserve"> on B) &gt; (last</w:t>
      </w:r>
      <w:r w:rsidRPr="00200890">
        <w:rPr>
          <w:rFonts w:ascii="Courier" w:eastAsia="Times New Roman" w:hAnsi="Courier"/>
          <w:szCs w:val="22"/>
        </w:rPr>
        <w:t xml:space="preserve"> residue</w:t>
      </w:r>
      <w:r>
        <w:rPr>
          <w:rFonts w:ascii="Courier" w:eastAsia="Times New Roman" w:hAnsi="Courier"/>
          <w:szCs w:val="22"/>
        </w:rPr>
        <w:t xml:space="preserve"> on B)</w:t>
      </w:r>
    </w:p>
    <w:p w:rsidR="006E5299" w:rsidRDefault="006E5299" w:rsidP="006E5299">
      <w:pPr>
        <w:rPr>
          <w:szCs w:val="22"/>
        </w:rPr>
      </w:pPr>
    </w:p>
    <w:p w:rsidR="006E5299" w:rsidRPr="004F4A54" w:rsidRDefault="006E5299" w:rsidP="006E5299">
      <w:pPr>
        <w:rPr>
          <w:rFonts w:ascii="Courier" w:eastAsia="Times New Roman" w:hAnsi="Courier"/>
          <w:szCs w:val="22"/>
        </w:rPr>
      </w:pPr>
      <w:r>
        <w:rPr>
          <w:szCs w:val="22"/>
        </w:rPr>
        <w:t>For example:</w:t>
      </w:r>
    </w:p>
    <w:p w:rsidR="006E5299" w:rsidRDefault="006E5299" w:rsidP="006E5299">
      <w:pPr>
        <w:rPr>
          <w:rFonts w:ascii="Courier" w:eastAsia="Times New Roman" w:hAnsi="Courier"/>
          <w:szCs w:val="22"/>
        </w:rPr>
      </w:pPr>
    </w:p>
    <w:p w:rsidR="006E5299" w:rsidRPr="004F4A54" w:rsidRDefault="006E5299" w:rsidP="006E5299">
      <w:pPr>
        <w:rPr>
          <w:rFonts w:ascii="Courier" w:eastAsia="Times New Roman" w:hAnsi="Courier"/>
          <w:szCs w:val="22"/>
        </w:rPr>
      </w:pPr>
      <w:r w:rsidRPr="004F4A54">
        <w:rPr>
          <w:rFonts w:ascii="Courier" w:eastAsia="Times New Roman" w:hAnsi="Courier"/>
          <w:szCs w:val="22"/>
        </w:rPr>
        <w:t>nucleicAcidDuplex A 1 3 A 10 8</w:t>
      </w:r>
    </w:p>
    <w:p w:rsidR="006E5299" w:rsidRDefault="006E5299" w:rsidP="006E5299">
      <w:pPr>
        <w:rPr>
          <w:szCs w:val="22"/>
        </w:rPr>
      </w:pPr>
    </w:p>
    <w:p w:rsidR="002F3019" w:rsidRDefault="006E5299" w:rsidP="006E5299">
      <w:pPr>
        <w:rPr>
          <w:szCs w:val="22"/>
        </w:rPr>
      </w:pPr>
      <w:r>
        <w:rPr>
          <w:szCs w:val="22"/>
        </w:rPr>
        <w:t xml:space="preserve">Makes the segments between residues 1 and 3 (inclusive) and between 10 and 8 (inclusive) into two halves of a duplex, by applying a base pairing interaction between 1 and 10, 2 and 9, and 3 and 8. </w:t>
      </w:r>
    </w:p>
    <w:p w:rsidR="002F3019" w:rsidRPr="006669AB" w:rsidRDefault="002F3019" w:rsidP="002F3019">
      <w:pPr>
        <w:rPr>
          <w:szCs w:val="22"/>
        </w:rPr>
      </w:pPr>
    </w:p>
    <w:p w:rsidR="002F3019" w:rsidRPr="006011E4" w:rsidRDefault="002F3019" w:rsidP="002F3019">
      <w:pPr>
        <w:pStyle w:val="Heading2"/>
      </w:pPr>
      <w:bookmarkStart w:id="13" w:name="_Toc217127438"/>
      <w:r>
        <w:t>Units</w:t>
      </w:r>
      <w:bookmarkEnd w:id="13"/>
    </w:p>
    <w:p w:rsidR="002F3019" w:rsidRDefault="002F3019" w:rsidP="002F3019">
      <w:pPr>
        <w:rPr>
          <w:szCs w:val="22"/>
        </w:rPr>
      </w:pPr>
    </w:p>
    <w:p w:rsidR="002F3019" w:rsidRDefault="002F3019" w:rsidP="002F3019">
      <w:pPr>
        <w:rPr>
          <w:szCs w:val="22"/>
        </w:rPr>
      </w:pPr>
      <w:r>
        <w:rPr>
          <w:szCs w:val="22"/>
        </w:rPr>
        <w:t xml:space="preserve">Before we describe the various variants of user-applied springs, let’s clarify the units. MMB and molmodel use nm, kJ/mol, ps, and daltons (a.k.a. atomic mass units = u, or g/mol).  The Amber99 force field, on the other hand, uses nm, kcal/mol, and ps, and u. The user   </w:t>
      </w:r>
    </w:p>
    <w:p w:rsidR="006E5299" w:rsidRPr="006669AB" w:rsidRDefault="006E5299" w:rsidP="006E5299">
      <w:pPr>
        <w:rPr>
          <w:szCs w:val="22"/>
        </w:rPr>
      </w:pPr>
    </w:p>
    <w:p w:rsidR="006E5299" w:rsidRPr="006011E4" w:rsidRDefault="006E5299" w:rsidP="006E5299">
      <w:pPr>
        <w:pStyle w:val="Heading2"/>
      </w:pPr>
      <w:bookmarkStart w:id="14" w:name="_Toc217127439"/>
      <w:r>
        <w:t>atomSpring</w:t>
      </w:r>
      <w:bookmarkEnd w:id="14"/>
    </w:p>
    <w:p w:rsidR="006E5299" w:rsidRDefault="006E5299" w:rsidP="006E5299">
      <w:pPr>
        <w:rPr>
          <w:szCs w:val="22"/>
        </w:rPr>
      </w:pPr>
    </w:p>
    <w:p w:rsidR="006E5299" w:rsidRDefault="006E5299" w:rsidP="006E5299">
      <w:pPr>
        <w:rPr>
          <w:szCs w:val="22"/>
        </w:rPr>
      </w:pPr>
      <w:r>
        <w:rPr>
          <w:szCs w:val="22"/>
        </w:rPr>
        <w:t xml:space="preserve">The </w:t>
      </w:r>
      <w:r>
        <w:rPr>
          <w:rFonts w:ascii="Courier" w:hAnsi="Courier"/>
          <w:szCs w:val="22"/>
        </w:rPr>
        <w:t>atomSpring</w:t>
      </w:r>
      <w:r w:rsidRPr="006669AB">
        <w:rPr>
          <w:szCs w:val="22"/>
        </w:rPr>
        <w:t xml:space="preserve"> </w:t>
      </w:r>
      <w:r>
        <w:rPr>
          <w:szCs w:val="22"/>
        </w:rPr>
        <w:t>command creates a linear spring connecting two atoms.   Two optional parameters  (square braces []) specify the dead length and spring force constant.</w:t>
      </w:r>
    </w:p>
    <w:p w:rsidR="006E5299" w:rsidRDefault="006E5299" w:rsidP="006E5299">
      <w:pPr>
        <w:rP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r>
        <w:rPr>
          <w:rFonts w:ascii="Courier" w:eastAsia="Times New Roman" w:hAnsi="Courier"/>
          <w:szCs w:val="22"/>
        </w:rPr>
        <w:t>atomSpring</w:t>
      </w:r>
      <w:r w:rsidRPr="00C16F30">
        <w:rPr>
          <w:rFonts w:ascii="Courier" w:eastAsia="Times New Roman" w:hAnsi="Courier"/>
          <w:szCs w:val="22"/>
        </w:rPr>
        <w:t xml:space="preserve"> </w:t>
      </w:r>
      <w:r>
        <w:rPr>
          <w:rFonts w:ascii="Courier" w:eastAsia="Times New Roman" w:hAnsi="Courier"/>
          <w:szCs w:val="22"/>
        </w:rPr>
        <w:tab/>
        <w:t>&lt;first chain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residue number&gt;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atom name&gt;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chain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residue number&gt;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atom name&gt;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[&lt;dead length&gt;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[&lt;spring</w:t>
      </w:r>
      <w:r w:rsidRPr="00C16F30">
        <w:rPr>
          <w:rFonts w:ascii="Courier" w:eastAsia="Times New Roman" w:hAnsi="Courier"/>
          <w:szCs w:val="22"/>
        </w:rPr>
        <w:t xml:space="preserve"> </w:t>
      </w:r>
      <w:r>
        <w:rPr>
          <w:rFonts w:ascii="Courier" w:eastAsia="Times New Roman" w:hAnsi="Courier"/>
          <w:szCs w:val="22"/>
        </w:rPr>
        <w:t>constant&gt;]]</w:t>
      </w:r>
    </w:p>
    <w:p w:rsidR="002F3019" w:rsidRDefault="002F301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6011E4" w:rsidRDefault="006E5299" w:rsidP="006E5299">
      <w:pPr>
        <w:pStyle w:val="Heading2"/>
      </w:pPr>
      <w:bookmarkStart w:id="15" w:name="_Toc217127440"/>
      <w:r>
        <w:t>atomTether</w:t>
      </w:r>
      <w:bookmarkEnd w:id="15"/>
    </w:p>
    <w:p w:rsidR="006E5299" w:rsidRDefault="006E5299" w:rsidP="006E5299">
      <w:pPr>
        <w:rPr>
          <w:szCs w:val="22"/>
        </w:rPr>
      </w:pPr>
    </w:p>
    <w:p w:rsidR="006E5299" w:rsidRDefault="006E5299" w:rsidP="006E5299">
      <w:pPr>
        <w:rPr>
          <w:szCs w:val="22"/>
        </w:rPr>
      </w:pPr>
      <w:r>
        <w:rPr>
          <w:szCs w:val="22"/>
        </w:rPr>
        <w:t xml:space="preserve">The </w:t>
      </w:r>
      <w:r>
        <w:rPr>
          <w:rFonts w:ascii="Courier" w:hAnsi="Courier"/>
          <w:szCs w:val="22"/>
        </w:rPr>
        <w:t>atomTether</w:t>
      </w:r>
      <w:r w:rsidRPr="006669AB">
        <w:rPr>
          <w:szCs w:val="22"/>
        </w:rPr>
        <w:t xml:space="preserve"> </w:t>
      </w:r>
      <w:r>
        <w:rPr>
          <w:szCs w:val="22"/>
        </w:rPr>
        <w:t>command, as the name implies, applies no force if the distance between atoms is less than a certain</w:t>
      </w:r>
      <w:r>
        <w:rPr>
          <w:rFonts w:ascii="Courier" w:eastAsia="Times New Roman" w:hAnsi="Courier"/>
          <w:szCs w:val="22"/>
        </w:rPr>
        <w:t xml:space="preserve"> &lt;dead length&gt;,</w:t>
      </w:r>
      <w:r>
        <w:rPr>
          <w:szCs w:val="22"/>
        </w:rPr>
        <w:t xml:space="preserve">  and applies an attractive force with Hookean  </w:t>
      </w:r>
      <w:r>
        <w:rPr>
          <w:rFonts w:ascii="Courier" w:eastAsia="Times New Roman" w:hAnsi="Courier"/>
          <w:szCs w:val="22"/>
        </w:rPr>
        <w:t>&lt;spring</w:t>
      </w:r>
      <w:r w:rsidRPr="00C16F30">
        <w:rPr>
          <w:rFonts w:ascii="Courier" w:eastAsia="Times New Roman" w:hAnsi="Courier"/>
          <w:szCs w:val="22"/>
        </w:rPr>
        <w:t xml:space="preserve"> </w:t>
      </w:r>
      <w:r>
        <w:rPr>
          <w:rFonts w:ascii="Courier" w:eastAsia="Times New Roman" w:hAnsi="Courier"/>
          <w:szCs w:val="22"/>
        </w:rPr>
        <w:t xml:space="preserve">constant&gt; </w:t>
      </w:r>
      <w:r>
        <w:rPr>
          <w:szCs w:val="22"/>
        </w:rPr>
        <w:t xml:space="preserve">when the distance exceeds the former.  Default values for the last two parameters are 0.0 and 3.0, respectively, as they are for </w:t>
      </w:r>
      <w:r>
        <w:rPr>
          <w:rFonts w:ascii="Courier" w:hAnsi="Courier"/>
          <w:szCs w:val="22"/>
        </w:rPr>
        <w:t>atomSpring</w:t>
      </w:r>
      <w:r>
        <w:rPr>
          <w:szCs w:val="22"/>
        </w:rPr>
        <w:t xml:space="preserve">.  Make </w:t>
      </w:r>
      <w:r>
        <w:rPr>
          <w:rFonts w:ascii="Courier" w:eastAsia="Times New Roman" w:hAnsi="Courier"/>
          <w:szCs w:val="22"/>
        </w:rPr>
        <w:t>&lt;spring</w:t>
      </w:r>
      <w:r w:rsidRPr="00C16F30">
        <w:rPr>
          <w:rFonts w:ascii="Courier" w:eastAsia="Times New Roman" w:hAnsi="Courier"/>
          <w:szCs w:val="22"/>
        </w:rPr>
        <w:t xml:space="preserve"> </w:t>
      </w:r>
      <w:r>
        <w:rPr>
          <w:rFonts w:ascii="Courier" w:eastAsia="Times New Roman" w:hAnsi="Courier"/>
          <w:szCs w:val="22"/>
        </w:rPr>
        <w:t xml:space="preserve">constant&gt; </w:t>
      </w:r>
      <w:r>
        <w:rPr>
          <w:szCs w:val="22"/>
        </w:rPr>
        <w:t>large for a strict “dog leash” or small for a permissive restraint.</w:t>
      </w:r>
    </w:p>
    <w:p w:rsidR="006E5299" w:rsidRDefault="006E5299" w:rsidP="006E5299">
      <w:pPr>
        <w:rP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r>
        <w:rPr>
          <w:rFonts w:ascii="Courier" w:eastAsia="Times New Roman" w:hAnsi="Courier"/>
          <w:szCs w:val="22"/>
        </w:rPr>
        <w:t>atomTether</w:t>
      </w:r>
      <w:r w:rsidRPr="00C16F30">
        <w:rPr>
          <w:rFonts w:ascii="Courier" w:eastAsia="Times New Roman" w:hAnsi="Courier"/>
          <w:szCs w:val="22"/>
        </w:rPr>
        <w:t xml:space="preserve"> </w:t>
      </w:r>
      <w:r>
        <w:rPr>
          <w:rFonts w:ascii="Courier" w:eastAsia="Times New Roman" w:hAnsi="Courier"/>
          <w:szCs w:val="22"/>
        </w:rPr>
        <w:tab/>
        <w:t>&lt;first chain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residue number&gt;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atom name&gt;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chain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residue number&gt;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&lt;second atom name&gt;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[&lt;dead length&gt;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[&lt;spring</w:t>
      </w:r>
      <w:r w:rsidRPr="00C16F30">
        <w:rPr>
          <w:rFonts w:ascii="Courier" w:eastAsia="Times New Roman" w:hAnsi="Courier"/>
          <w:szCs w:val="22"/>
        </w:rPr>
        <w:t xml:space="preserve"> </w:t>
      </w:r>
      <w:r>
        <w:rPr>
          <w:rFonts w:ascii="Courier" w:eastAsia="Times New Roman" w:hAnsi="Courier"/>
          <w:szCs w:val="22"/>
        </w:rPr>
        <w:t>constant&gt;]]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6011E4" w:rsidRDefault="006E5299" w:rsidP="006E5299">
      <w:pPr>
        <w:pStyle w:val="Heading2"/>
      </w:pPr>
      <w:bookmarkStart w:id="16" w:name="_Toc217127441"/>
      <w:r>
        <w:t>springToGround</w:t>
      </w:r>
      <w:bookmarkEnd w:id="16"/>
    </w:p>
    <w:p w:rsidR="006E5299" w:rsidRDefault="006E5299" w:rsidP="006E5299">
      <w:pPr>
        <w:rPr>
          <w:szCs w:val="22"/>
        </w:rPr>
      </w:pPr>
    </w:p>
    <w:p w:rsidR="006E5299" w:rsidRDefault="006E5299" w:rsidP="006E5299">
      <w:pPr>
        <w:rPr>
          <w:szCs w:val="22"/>
        </w:rPr>
      </w:pPr>
      <w:r>
        <w:rPr>
          <w:szCs w:val="22"/>
        </w:rPr>
        <w:t xml:space="preserve">The </w:t>
      </w:r>
      <w:r>
        <w:rPr>
          <w:rFonts w:ascii="Courier" w:hAnsi="Courier"/>
          <w:szCs w:val="22"/>
        </w:rPr>
        <w:t>springToGround</w:t>
      </w:r>
      <w:r w:rsidRPr="006669AB">
        <w:rPr>
          <w:szCs w:val="22"/>
        </w:rPr>
        <w:t xml:space="preserve"> </w:t>
      </w:r>
      <w:r>
        <w:rPr>
          <w:szCs w:val="22"/>
        </w:rPr>
        <w:t>command creates a linear spring connecting a specified atom and a specified location in Ground.   Two optional parameters  (square braces []) specify the dead length and spring force constant.</w:t>
      </w:r>
    </w:p>
    <w:p w:rsidR="006E5299" w:rsidRDefault="006E5299" w:rsidP="006E5299">
      <w:pPr>
        <w:rP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r>
        <w:rPr>
          <w:rFonts w:ascii="Courier" w:eastAsia="Times New Roman" w:hAnsi="Courier"/>
          <w:szCs w:val="22"/>
        </w:rPr>
        <w:t>springToGround</w:t>
      </w:r>
      <w:r w:rsidRPr="00C16F30">
        <w:rPr>
          <w:rFonts w:ascii="Courier" w:eastAsia="Times New Roman" w:hAnsi="Courier"/>
          <w:szCs w:val="22"/>
        </w:rPr>
        <w:t xml:space="preserve"> </w:t>
      </w:r>
      <w:r>
        <w:rPr>
          <w:rFonts w:ascii="Courier" w:eastAsia="Times New Roman" w:hAnsi="Courier"/>
          <w:szCs w:val="22"/>
        </w:rPr>
        <w:tab/>
        <w:t>&lt;atom chain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&lt;atom residue number&gt;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&lt;atom name&gt;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&lt;X location in Ground&gt;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&lt;Y location in Ground&gt;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&lt;Z location in Ground&gt;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[&lt;dead length&gt;]</w:t>
      </w:r>
    </w:p>
    <w:p w:rsidR="006E5299" w:rsidRDefault="006E5299" w:rsidP="006E5299">
      <w:pPr>
        <w:rPr>
          <w:szCs w:val="22"/>
        </w:rPr>
      </w:pPr>
    </w:p>
    <w:p w:rsidR="006E5299" w:rsidRPr="006669AB" w:rsidRDefault="006E5299" w:rsidP="006E5299">
      <w:pPr>
        <w:rPr>
          <w:szCs w:val="22"/>
        </w:rPr>
      </w:pPr>
    </w:p>
    <w:p w:rsidR="006E5299" w:rsidRPr="006011E4" w:rsidRDefault="006E5299" w:rsidP="006E5299">
      <w:pPr>
        <w:pStyle w:val="Heading2"/>
      </w:pPr>
      <w:bookmarkStart w:id="17" w:name="_Toc217127442"/>
      <w:r>
        <w:t>threading</w:t>
      </w:r>
      <w:bookmarkEnd w:id="17"/>
    </w:p>
    <w:p w:rsidR="006E5299" w:rsidRDefault="006E5299" w:rsidP="006E5299">
      <w:pPr>
        <w:rPr>
          <w:szCs w:val="22"/>
        </w:rPr>
      </w:pPr>
    </w:p>
    <w:p w:rsidR="006E5299" w:rsidRDefault="006E5299" w:rsidP="006E5299">
      <w:pPr>
        <w:rPr>
          <w:szCs w:val="22"/>
        </w:rPr>
      </w:pPr>
      <w:r>
        <w:rPr>
          <w:szCs w:val="22"/>
        </w:rPr>
        <w:t xml:space="preserve">The </w:t>
      </w:r>
      <w:r>
        <w:rPr>
          <w:rFonts w:ascii="Courier" w:hAnsi="Courier"/>
          <w:szCs w:val="22"/>
        </w:rPr>
        <w:t>threading</w:t>
      </w:r>
      <w:r w:rsidRPr="006669AB">
        <w:rPr>
          <w:szCs w:val="22"/>
        </w:rPr>
        <w:t xml:space="preserve"> </w:t>
      </w:r>
      <w:r>
        <w:rPr>
          <w:szCs w:val="22"/>
        </w:rPr>
        <w:t xml:space="preserve">command applies </w:t>
      </w:r>
      <w:r>
        <w:rPr>
          <w:rFonts w:ascii="Courier" w:eastAsia="Times New Roman" w:hAnsi="Courier"/>
          <w:szCs w:val="22"/>
        </w:rPr>
        <w:t>atomSpring</w:t>
      </w:r>
      <w:r>
        <w:rPr>
          <w:szCs w:val="22"/>
        </w:rPr>
        <w:t>’s between pairs of atoms with the same name, on corresponding residues.  The result is that the atoms of a given stretch of residues in a given chain 1 are aligned to the like-named atoms of a corresponding stretch in a second chain 2.  For release 2.6.2 and higher, this command works with any biopolymer; its predecessor only worked for protein. The optional parameter  (square braces []) specifies the spring force constant.</w:t>
      </w:r>
    </w:p>
    <w:p w:rsidR="006E5299" w:rsidRDefault="006E5299" w:rsidP="006E5299">
      <w:pPr>
        <w:rP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 </w:t>
      </w:r>
      <w:r>
        <w:rPr>
          <w:rFonts w:ascii="Courier" w:eastAsia="Times New Roman" w:hAnsi="Courier"/>
          <w:szCs w:val="22"/>
        </w:rPr>
        <w:t>threading</w:t>
      </w:r>
      <w:r w:rsidRPr="00C16F30">
        <w:rPr>
          <w:rFonts w:ascii="Courier" w:eastAsia="Times New Roman" w:hAnsi="Courier"/>
          <w:szCs w:val="22"/>
        </w:rPr>
        <w:t xml:space="preserve"> </w:t>
      </w:r>
      <w:r>
        <w:rPr>
          <w:rFonts w:ascii="Courier" w:eastAsia="Times New Roman" w:hAnsi="Courier"/>
          <w:szCs w:val="22"/>
        </w:rPr>
        <w:tab/>
        <w:t>&lt;chain 1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residue number of chain 1&gt;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&lt;last  residue number of chain 1&gt;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&lt;chain 2 ID&gt;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&lt;first residue number of chain 2&gt;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&lt;last  residue number of chain 2&gt;</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t>[&lt;spring</w:t>
      </w:r>
      <w:r w:rsidRPr="00C16F30">
        <w:rPr>
          <w:rFonts w:ascii="Courier" w:eastAsia="Times New Roman" w:hAnsi="Courier"/>
          <w:szCs w:val="22"/>
        </w:rPr>
        <w:t xml:space="preserve"> </w:t>
      </w:r>
      <w:r>
        <w:rPr>
          <w:rFonts w:ascii="Courier" w:eastAsia="Times New Roman" w:hAnsi="Courier"/>
          <w:szCs w:val="22"/>
        </w:rPr>
        <w:t>constant (default = 3.0)&gt;]</w:t>
      </w:r>
    </w:p>
    <w:p w:rsidR="006E5299" w:rsidRDefault="006E5299" w:rsidP="006E5299">
      <w:pPr>
        <w:rPr>
          <w:szCs w:val="22"/>
        </w:rPr>
      </w:pPr>
    </w:p>
    <w:p w:rsidR="006E5299" w:rsidRPr="009F1164" w:rsidRDefault="006E5299" w:rsidP="006E5299">
      <w:pPr>
        <w:rPr>
          <w:szCs w:val="22"/>
        </w:rPr>
      </w:pPr>
      <w:r>
        <w:rPr>
          <w:szCs w:val="22"/>
        </w:rPr>
        <w:t xml:space="preserve">If you are trying to align just the backbone of a protein, you can use the </w:t>
      </w:r>
      <w:r w:rsidRPr="009F1164">
        <w:rPr>
          <w:rFonts w:ascii="Courier" w:hAnsi="Courier"/>
          <w:szCs w:val="22"/>
        </w:rPr>
        <w:t xml:space="preserve">proteinBackboneThreading </w:t>
      </w:r>
      <w:r>
        <w:rPr>
          <w:szCs w:val="22"/>
        </w:rPr>
        <w:t>command, which has the same syntax as above, but only applies springs between corresponding N, CA, and C atoms.</w:t>
      </w:r>
    </w:p>
    <w:p w:rsidR="006E5299" w:rsidRDefault="006E5299" w:rsidP="006E5299">
      <w:pPr>
        <w:rPr>
          <w:szCs w:val="22"/>
        </w:rPr>
      </w:pPr>
    </w:p>
    <w:p w:rsidR="006E5299" w:rsidRDefault="006E5299" w:rsidP="006E5299">
      <w:pPr>
        <w:rPr>
          <w:szCs w:val="22"/>
        </w:rPr>
      </w:pPr>
    </w:p>
    <w:p w:rsidR="006E5299" w:rsidRPr="006011E4" w:rsidRDefault="006E5299" w:rsidP="006E5299">
      <w:pPr>
        <w:pStyle w:val="Heading2"/>
      </w:pPr>
      <w:bookmarkStart w:id="18" w:name="_Toc217127443"/>
      <w:r>
        <w:t>contact</w:t>
      </w:r>
      <w:bookmarkEnd w:id="18"/>
    </w:p>
    <w:p w:rsidR="006E5299" w:rsidRDefault="006E5299" w:rsidP="006E5299">
      <w:pPr>
        <w:rPr>
          <w:szCs w:val="22"/>
        </w:rPr>
      </w:pPr>
    </w:p>
    <w:p w:rsidR="006E5299" w:rsidRPr="006669AB" w:rsidRDefault="006E5299" w:rsidP="006E5299">
      <w:pPr>
        <w:rPr>
          <w:szCs w:val="22"/>
        </w:rPr>
      </w:pPr>
      <w:r>
        <w:rPr>
          <w:szCs w:val="22"/>
        </w:rPr>
        <w:t>Y</w:t>
      </w:r>
      <w:r w:rsidRPr="006669AB">
        <w:rPr>
          <w:szCs w:val="22"/>
        </w:rPr>
        <w:t>ou can also apply</w:t>
      </w:r>
      <w:r>
        <w:rPr>
          <w:szCs w:val="22"/>
        </w:rPr>
        <w:t xml:space="preserve"> space-</w:t>
      </w:r>
      <w:r w:rsidRPr="006669AB">
        <w:rPr>
          <w:szCs w:val="22"/>
        </w:rPr>
        <w:t>filling Contact spheres to a range of residues using</w:t>
      </w:r>
      <w:r>
        <w:rPr>
          <w:szCs w:val="22"/>
        </w:rPr>
        <w:t xml:space="preserve"> the </w:t>
      </w:r>
      <w:r>
        <w:rPr>
          <w:rFonts w:ascii="Courier" w:hAnsi="Courier"/>
          <w:sz w:val="24"/>
          <w:szCs w:val="22"/>
        </w:rPr>
        <w:t>contact</w:t>
      </w:r>
      <w:r w:rsidRPr="00C86E0E">
        <w:rPr>
          <w:rFonts w:ascii="Courier" w:hAnsi="Courier"/>
          <w:sz w:val="24"/>
          <w:szCs w:val="22"/>
        </w:rPr>
        <w:t xml:space="preserve"> </w:t>
      </w:r>
      <w:r>
        <w:rPr>
          <w:szCs w:val="22"/>
        </w:rPr>
        <w:t xml:space="preserve">command.  (The idea is similar to that of the parameters </w:t>
      </w:r>
      <w:r>
        <w:rPr>
          <w:rFonts w:ascii="Courier" w:eastAsia="Times New Roman" w:hAnsi="Courier"/>
          <w:szCs w:val="22"/>
        </w:rPr>
        <w:t>addSelectedAtoms</w:t>
      </w:r>
      <w:r w:rsidRPr="006669AB">
        <w:rPr>
          <w:szCs w:val="22"/>
        </w:rPr>
        <w:t xml:space="preserve"> and </w:t>
      </w:r>
      <w:r>
        <w:rPr>
          <w:rFonts w:ascii="Courier" w:eastAsia="Times New Roman" w:hAnsi="Courier"/>
          <w:szCs w:val="22"/>
        </w:rPr>
        <w:t>addAllHeavyAtomSterics</w:t>
      </w:r>
      <w:r>
        <w:rPr>
          <w:szCs w:val="22"/>
        </w:rPr>
        <w:t>)</w:t>
      </w:r>
    </w:p>
    <w:p w:rsidR="006E5299" w:rsidRDefault="006E5299" w:rsidP="006E5299">
      <w:pPr>
        <w:rPr>
          <w:szCs w:val="22"/>
        </w:rPr>
      </w:pPr>
    </w:p>
    <w:p w:rsidR="00A167CC" w:rsidRDefault="006E5299" w:rsidP="00A167CC">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contact</w:t>
      </w:r>
      <w:r w:rsidRPr="00200890">
        <w:rPr>
          <w:rFonts w:ascii="Courier" w:eastAsia="Times New Roman" w:hAnsi="Courier"/>
          <w:szCs w:val="22"/>
        </w:rPr>
        <w:t xml:space="preserve"> </w:t>
      </w:r>
      <w:r w:rsidRPr="00200890">
        <w:rPr>
          <w:rFonts w:ascii="Courier" w:eastAsia="Times New Roman" w:hAnsi="Helvetica"/>
          <w:szCs w:val="22"/>
        </w:rPr>
        <w:t>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contact type</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6E5299" w:rsidRPr="00FA5641"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first residue&gt;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w:t>
      </w:r>
      <w:r>
        <w:rPr>
          <w:rFonts w:ascii="Courier" w:eastAsia="Times New Roman" w:hAnsi="Courier"/>
          <w:szCs w:val="22"/>
        </w:rPr>
        <w:t>last</w:t>
      </w:r>
      <w:r w:rsidRPr="00200890">
        <w:rPr>
          <w:rFonts w:ascii="Courier" w:eastAsia="Times New Roman" w:hAnsi="Courier"/>
          <w:szCs w:val="22"/>
        </w:rPr>
        <w:t xml:space="preserve"> residue&gt; </w:t>
      </w:r>
    </w:p>
    <w:p w:rsidR="006E5299" w:rsidRDefault="006E5299" w:rsidP="006E5299">
      <w:pPr>
        <w:rPr>
          <w:szCs w:val="22"/>
        </w:rPr>
      </w:pPr>
    </w:p>
    <w:p w:rsidR="002802B5"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w:t>
      </w:r>
      <w:r>
        <w:rPr>
          <w:szCs w:val="22"/>
        </w:rPr>
        <w:t xml:space="preserve"> </w:t>
      </w:r>
      <w:r w:rsidR="002802B5">
        <w:rPr>
          <w:szCs w:val="22"/>
        </w:rPr>
        <w:t xml:space="preserve"> You can also issue:</w:t>
      </w:r>
    </w:p>
    <w:p w:rsidR="002802B5" w:rsidRDefault="002802B5" w:rsidP="006E5299">
      <w:pPr>
        <w:rPr>
          <w:szCs w:val="22"/>
        </w:rPr>
      </w:pPr>
    </w:p>
    <w:p w:rsidR="002802B5" w:rsidRDefault="002802B5" w:rsidP="002802B5">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contact</w:t>
      </w:r>
      <w:r w:rsidRPr="00200890">
        <w:rPr>
          <w:rFonts w:ascii="Courier" w:eastAsia="Times New Roman" w:hAnsi="Courier"/>
          <w:szCs w:val="22"/>
        </w:rPr>
        <w:t xml:space="preserve"> </w:t>
      </w:r>
      <w:r w:rsidRPr="00200890">
        <w:rPr>
          <w:rFonts w:ascii="Courier" w:eastAsia="Times New Roman" w:hAnsi="Helvetica"/>
          <w:szCs w:val="22"/>
        </w:rPr>
        <w:t>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contact type</w:t>
      </w:r>
      <w:r w:rsidRPr="00200890">
        <w:rPr>
          <w:rFonts w:ascii="Courier" w:eastAsia="Times New Roman" w:hAnsi="Courier"/>
          <w:szCs w:val="22"/>
        </w:rPr>
        <w:t xml:space="preserve">&gt; </w:t>
      </w:r>
    </w:p>
    <w:p w:rsidR="002802B5" w:rsidRDefault="002802B5" w:rsidP="002802B5">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6E5299" w:rsidRDefault="006E5299" w:rsidP="006E5299">
      <w:pPr>
        <w:rPr>
          <w:szCs w:val="22"/>
        </w:rPr>
      </w:pPr>
    </w:p>
    <w:p w:rsidR="002802B5" w:rsidRDefault="002802B5" w:rsidP="006E5299">
      <w:pPr>
        <w:rPr>
          <w:szCs w:val="22"/>
        </w:rPr>
      </w:pPr>
      <w:r>
        <w:rPr>
          <w:szCs w:val="22"/>
        </w:rPr>
        <w:t>And the contact spheres will be applied to every residue on the specified chain.</w:t>
      </w:r>
    </w:p>
    <w:p w:rsidR="006E5299" w:rsidRDefault="006E5299" w:rsidP="006E5299">
      <w:pPr>
        <w:rPr>
          <w:szCs w:val="22"/>
        </w:rPr>
      </w:pPr>
    </w:p>
    <w:p w:rsidR="006E5299" w:rsidRDefault="006E5299" w:rsidP="006E5299">
      <w:pPr>
        <w:rPr>
          <w:szCs w:val="22"/>
        </w:rPr>
      </w:pPr>
      <w:r>
        <w:rPr>
          <w:szCs w:val="22"/>
        </w:rPr>
        <w:t xml:space="preserve">There are two kinds of permitted values of </w:t>
      </w:r>
      <w:r>
        <w:rPr>
          <w:rFonts w:ascii="Courier" w:eastAsia="Times New Roman" w:hAnsi="Courier"/>
          <w:szCs w:val="22"/>
        </w:rPr>
        <w:t>contact type</w:t>
      </w:r>
      <w:r>
        <w:rPr>
          <w:szCs w:val="22"/>
        </w:rPr>
        <w:t xml:space="preserve">.  In the fixed type, the atom identities are hard-coded and can’t be modified by the user, but the contact sphere radii and stiffness (both of which are the same for all atoms regardless of atom name) correspond to the </w:t>
      </w:r>
      <w:r>
        <w:rPr>
          <w:rFonts w:ascii="Courier" w:eastAsia="Times New Roman" w:hAnsi="Courier"/>
          <w:szCs w:val="22"/>
        </w:rPr>
        <w:t>excludedVolumeRadius</w:t>
      </w:r>
      <w:r>
        <w:rPr>
          <w:szCs w:val="22"/>
        </w:rPr>
        <w:t xml:space="preserve"> and </w:t>
      </w:r>
      <w:r>
        <w:rPr>
          <w:rFonts w:ascii="Courier" w:eastAsia="Times New Roman" w:hAnsi="Courier"/>
          <w:szCs w:val="22"/>
        </w:rPr>
        <w:t xml:space="preserve">excludedVolumeStiffness </w:t>
      </w:r>
      <w:r>
        <w:rPr>
          <w:szCs w:val="22"/>
        </w:rPr>
        <w:t>parameters which are set in the MMB input file (e.g. commands.dat).  These include:</w:t>
      </w:r>
    </w:p>
    <w:p w:rsidR="006E5299" w:rsidRDefault="006E5299" w:rsidP="006E5299">
      <w:pPr>
        <w:rPr>
          <w:rFonts w:ascii="Courier" w:eastAsia="Times New Roman" w:hAnsi="Courier"/>
          <w:szCs w:val="22"/>
        </w:rPr>
      </w:pPr>
      <w:r>
        <w:rPr>
          <w:rFonts w:ascii="Courier" w:eastAsia="Times New Roman" w:hAnsi="Courier"/>
          <w:szCs w:val="22"/>
        </w:rPr>
        <w:t xml:space="preserve"> </w:t>
      </w:r>
    </w:p>
    <w:p w:rsidR="006E5299" w:rsidRDefault="006E5299" w:rsidP="006E5299">
      <w:pPr>
        <w:rPr>
          <w:rFonts w:ascii="Courier" w:eastAsia="Times New Roman" w:hAnsi="Courier"/>
          <w:szCs w:val="22"/>
        </w:rPr>
      </w:pPr>
      <w:r>
        <w:rPr>
          <w:rFonts w:ascii="Courier" w:eastAsia="Times New Roman" w:hAnsi="Courier"/>
          <w:szCs w:val="22"/>
        </w:rPr>
        <w:t xml:space="preserve">AllAtomSterics   </w:t>
      </w:r>
      <w:r>
        <w:rPr>
          <w:rFonts w:ascii="Courier" w:eastAsia="Times New Roman" w:hAnsi="Courier"/>
          <w:szCs w:val="22"/>
        </w:rPr>
        <w:tab/>
      </w:r>
      <w:r>
        <w:rPr>
          <w:rFonts w:ascii="Courier" w:eastAsia="Times New Roman" w:hAnsi="Courier"/>
          <w:szCs w:val="22"/>
        </w:rPr>
        <w:tab/>
      </w:r>
      <w:r>
        <w:rPr>
          <w:szCs w:val="22"/>
        </w:rPr>
        <w:t>: Puts one sphere on each atom of the chain, except for the end caps on proteins (when used).</w:t>
      </w:r>
    </w:p>
    <w:p w:rsidR="006E5299" w:rsidRDefault="006E5299" w:rsidP="006E5299">
      <w:pPr>
        <w:rPr>
          <w:rFonts w:ascii="Courier" w:eastAsia="Times New Roman" w:hAnsi="Courier"/>
          <w:szCs w:val="22"/>
        </w:rPr>
      </w:pPr>
      <w:r>
        <w:rPr>
          <w:rFonts w:ascii="Courier" w:eastAsia="Times New Roman" w:hAnsi="Courier"/>
          <w:szCs w:val="22"/>
        </w:rPr>
        <w:t>AllHeavyAtomSterics</w:t>
      </w:r>
      <w:r>
        <w:rPr>
          <w:rFonts w:ascii="Courier" w:eastAsia="Times New Roman" w:hAnsi="Courier"/>
          <w:szCs w:val="22"/>
        </w:rPr>
        <w:tab/>
      </w:r>
      <w:r>
        <w:rPr>
          <w:rFonts w:ascii="Courier" w:eastAsia="Times New Roman" w:hAnsi="Courier"/>
          <w:szCs w:val="22"/>
        </w:rPr>
        <w:tab/>
      </w:r>
      <w:r>
        <w:rPr>
          <w:szCs w:val="22"/>
        </w:rPr>
        <w:t>: Puts one sphere on each atom of the chain EXCEPT hydroges, and again except for the end caps on proteins.</w:t>
      </w:r>
      <w:r>
        <w:rPr>
          <w:rFonts w:ascii="Courier" w:eastAsia="Times New Roman" w:hAnsi="Courier"/>
          <w:szCs w:val="22"/>
        </w:rPr>
        <w:t xml:space="preserve"> </w:t>
      </w:r>
    </w:p>
    <w:p w:rsidR="006E5299" w:rsidRPr="00C16F30" w:rsidRDefault="006E5299" w:rsidP="006E5299">
      <w:pPr>
        <w:rPr>
          <w:rFonts w:ascii="Courier" w:eastAsia="Times New Roman" w:hAnsi="Courier"/>
          <w:szCs w:val="22"/>
        </w:rPr>
      </w:pPr>
      <w:r>
        <w:rPr>
          <w:rFonts w:ascii="Courier" w:eastAsia="Times New Roman" w:hAnsi="Courier"/>
          <w:szCs w:val="22"/>
        </w:rPr>
        <w:t>RNABackboneSterics</w:t>
      </w:r>
      <w:r w:rsidRPr="00C16F30">
        <w:rPr>
          <w:rFonts w:ascii="Courier" w:eastAsia="Times New Roman" w:hAnsi="Courier"/>
          <w:szCs w:val="22"/>
        </w:rPr>
        <w:t xml:space="preserve"> </w:t>
      </w:r>
      <w:r>
        <w:rPr>
          <w:rFonts w:ascii="Courier" w:eastAsia="Times New Roman" w:hAnsi="Courier"/>
          <w:szCs w:val="22"/>
        </w:rPr>
        <w:tab/>
      </w:r>
      <w:r>
        <w:rPr>
          <w:rFonts w:ascii="Courier" w:eastAsia="Times New Roman" w:hAnsi="Courier"/>
          <w:szCs w:val="22"/>
        </w:rPr>
        <w:tab/>
      </w:r>
      <w:r>
        <w:rPr>
          <w:szCs w:val="22"/>
        </w:rPr>
        <w:t>: Puts one sphere on each of the following atoms: P, O5*, C5*, C4*, C3*, and O3*.  An error will result from attempting to apply this to proteins, as anytime when you attempt to put sterics on an atom which doesn’t exist on a given residue.</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C16F30"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Pr>
          <w:szCs w:val="22"/>
        </w:rPr>
        <w:t xml:space="preserve">The second type of sterics are user configurable, in the parameter file (e.g. parameters.csv).  Here the user can choose on which atoms to put the spheres, with a maximum of four atoms.  The radii and stiffness can be controlled separately for each atom name.  A different choice of zero to four atom names can be chosen for each residue type (4 residue types for RNA, 20 for protein).  The user can add as many steric schemes to the parameter file as he/she wishes; as supplied the </w:t>
      </w:r>
      <w:r>
        <w:rPr>
          <w:rFonts w:ascii="Courier" w:eastAsia="Times New Roman" w:hAnsi="Courier"/>
          <w:szCs w:val="22"/>
        </w:rPr>
        <w:t>parameters.csv</w:t>
      </w:r>
      <w:r>
        <w:rPr>
          <w:szCs w:val="22"/>
        </w:rPr>
        <w:t xml:space="preserve"> file has two: </w:t>
      </w:r>
      <w:r>
        <w:rPr>
          <w:rFonts w:ascii="Courier" w:eastAsia="Times New Roman" w:hAnsi="Courier"/>
          <w:szCs w:val="22"/>
        </w:rPr>
        <w:t xml:space="preserve">SelectedAtoms </w:t>
      </w:r>
      <w:r>
        <w:rPr>
          <w:szCs w:val="22"/>
        </w:rPr>
        <w:t xml:space="preserve">and </w:t>
      </w:r>
      <w:r>
        <w:rPr>
          <w:rFonts w:ascii="Courier" w:eastAsia="Times New Roman" w:hAnsi="Courier"/>
          <w:szCs w:val="22"/>
        </w:rPr>
        <w:t>ProteinBackboneSterics</w:t>
      </w:r>
      <w:r>
        <w:rPr>
          <w:szCs w:val="22"/>
        </w:rPr>
        <w:t xml:space="preserve">.  For the first one, the parameters look like: </w:t>
      </w:r>
      <w:r w:rsidRPr="00C16F30">
        <w:rPr>
          <w:rFonts w:ascii="Courier" w:eastAsia="Times New Roman" w:hAnsi="Courier"/>
          <w:szCs w:val="22"/>
        </w:rPr>
        <w:t xml:space="preserve"> </w:t>
      </w:r>
    </w:p>
    <w:p w:rsidR="006E5299" w:rsidRDefault="006E5299" w:rsidP="006E5299">
      <w:pPr>
        <w:rPr>
          <w:rFonts w:ascii="Helvetica Neue" w:hAnsi="Helvetica Neue" w:cs="Helvetica Neue"/>
          <w:color w:val="000000"/>
          <w:sz w:val="16"/>
        </w:rPr>
      </w:pPr>
    </w:p>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0" w:type="auto"/>
        <w:tblBorders>
          <w:top w:val="nil"/>
          <w:left w:val="nil"/>
          <w:right w:val="nil"/>
        </w:tblBorders>
        <w:tblLayout w:type="fixed"/>
        <w:tblLook w:val="0000"/>
      </w:tblPr>
      <w:tblGrid>
        <w:gridCol w:w="1393"/>
        <w:gridCol w:w="372"/>
        <w:gridCol w:w="236"/>
        <w:gridCol w:w="1832"/>
        <w:gridCol w:w="1695"/>
        <w:gridCol w:w="247"/>
        <w:gridCol w:w="515"/>
        <w:gridCol w:w="742"/>
        <w:gridCol w:w="655"/>
      </w:tblGrid>
      <w:tr w:rsidR="006E5299" w:rsidRPr="00FF6ED1">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A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N9</w:t>
            </w:r>
          </w:p>
        </w:tc>
      </w:tr>
      <w:tr w:rsidR="006E5299" w:rsidRPr="00FF6ED1">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C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N1</w:t>
            </w:r>
          </w:p>
        </w:tc>
      </w:tr>
      <w:tr w:rsidR="006E5299" w:rsidRPr="00FF6ED1">
        <w:tblPrEx>
          <w:tblBorders>
            <w:top w:val="none" w:sz="0" w:space="0" w:color="auto"/>
          </w:tblBorders>
        </w:tblPrEx>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G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N9</w:t>
            </w:r>
          </w:p>
        </w:tc>
      </w:tr>
      <w:tr w:rsidR="006E5299" w:rsidRPr="00FF6ED1">
        <w:tc>
          <w:tcPr>
            <w:tcW w:w="1393"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RECORD</w:t>
            </w:r>
          </w:p>
        </w:tc>
        <w:tc>
          <w:tcPr>
            <w:tcW w:w="37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 xml:space="preserve">U  </w:t>
            </w:r>
          </w:p>
        </w:tc>
        <w:tc>
          <w:tcPr>
            <w:tcW w:w="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183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169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SelectedAtoms</w:t>
            </w:r>
          </w:p>
        </w:tc>
        <w:tc>
          <w:tcPr>
            <w:tcW w:w="247"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X</w:t>
            </w:r>
          </w:p>
        </w:tc>
        <w:tc>
          <w:tcPr>
            <w:tcW w:w="51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P</w:t>
            </w:r>
          </w:p>
        </w:tc>
        <w:tc>
          <w:tcPr>
            <w:tcW w:w="742"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C4*</w:t>
            </w:r>
          </w:p>
        </w:tc>
        <w:tc>
          <w:tcPr>
            <w:tcW w:w="655"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FF6ED1">
              <w:rPr>
                <w:rFonts w:ascii="Helvetica Neue" w:hAnsi="Helvetica Neue" w:cs="Helvetica Neue"/>
                <w:color w:val="000000"/>
                <w:sz w:val="20"/>
              </w:rPr>
              <w:t>N1</w:t>
            </w:r>
          </w:p>
        </w:tc>
      </w:tr>
    </w:tbl>
    <w:p w:rsidR="006E5299" w:rsidRPr="00FF6ED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rsidR="009174F5" w:rsidRDefault="006E5299" w:rsidP="006E5299">
      <w:pPr>
        <w:rPr>
          <w:szCs w:val="22"/>
        </w:rPr>
      </w:pPr>
      <w:r>
        <w:rPr>
          <w:szCs w:val="22"/>
        </w:rPr>
        <w:t xml:space="preserve">The second column is the residue type, and columns 7,8, and 9 are the atom names.  Note that the glycosidic nitrogen is named differently for purines vs. pyrimidines.  Subsequent columns give the sphere radii, stiffnesses, and information to identify these as </w:t>
      </w:r>
      <w:r>
        <w:rPr>
          <w:rFonts w:ascii="Courier" w:eastAsia="Times New Roman" w:hAnsi="Courier"/>
          <w:szCs w:val="22"/>
        </w:rPr>
        <w:t xml:space="preserve">contact parameter </w:t>
      </w:r>
      <w:r>
        <w:rPr>
          <w:szCs w:val="22"/>
        </w:rPr>
        <w:t>entries.  Parameters become available for use immediately upon being entered in the parameter file, much as for MD force field parameter files.</w:t>
      </w:r>
    </w:p>
    <w:p w:rsidR="009174F5" w:rsidRDefault="009174F5" w:rsidP="006E5299">
      <w:pPr>
        <w:rPr>
          <w:szCs w:val="22"/>
        </w:rPr>
      </w:pPr>
    </w:p>
    <w:p w:rsidR="009174F5" w:rsidRDefault="009174F5" w:rsidP="006E5299">
      <w:pPr>
        <w:rPr>
          <w:szCs w:val="22"/>
        </w:rPr>
      </w:pPr>
      <w:r>
        <w:rPr>
          <w:szCs w:val="22"/>
        </w:rPr>
        <w:t>It is also possible to apply a specified steric scheme to all residues within a certain distance of a specified residue. The distance is measured by between representative atoms – C</w:t>
      </w:r>
      <w:r w:rsidRPr="009174F5">
        <w:rPr>
          <w:rFonts w:ascii="Microsoft Sans Serif" w:hAnsi="Microsoft Sans Serif"/>
          <w:szCs w:val="22"/>
        </w:rPr>
        <w:t>α</w:t>
      </w:r>
      <w:r w:rsidRPr="009174F5">
        <w:rPr>
          <w:szCs w:val="22"/>
        </w:rPr>
        <w:t xml:space="preserve"> for proteins, C4* for RNA and DNA.</w:t>
      </w:r>
      <w:r>
        <w:rPr>
          <w:szCs w:val="22"/>
        </w:rPr>
        <w:t xml:space="preserve"> The syntax is:</w:t>
      </w:r>
    </w:p>
    <w:p w:rsidR="009174F5" w:rsidRDefault="009174F5" w:rsidP="006E5299">
      <w:pPr>
        <w:rPr>
          <w:szCs w:val="22"/>
        </w:rPr>
      </w:pPr>
    </w:p>
    <w:p w:rsidR="006E5299" w:rsidRPr="009174F5" w:rsidRDefault="009174F5" w:rsidP="006E5299">
      <w:pPr>
        <w:rPr>
          <w:rFonts w:ascii="Courier" w:eastAsia="Times New Roman" w:hAnsi="Courier"/>
          <w:szCs w:val="22"/>
        </w:rPr>
      </w:pPr>
      <w:r w:rsidRPr="009174F5">
        <w:rPr>
          <w:rFonts w:ascii="Courier" w:eastAsia="Times New Roman" w:hAnsi="Courier"/>
          <w:szCs w:val="22"/>
        </w:rPr>
        <w:t>applyContactsWithin &lt;radius</w:t>
      </w:r>
      <w:r w:rsidR="00CD2632">
        <w:rPr>
          <w:rFonts w:ascii="Courier" w:eastAsia="Times New Roman" w:hAnsi="Courier"/>
          <w:szCs w:val="22"/>
        </w:rPr>
        <w:t xml:space="preserve"> (nm</w:t>
      </w:r>
      <w:r w:rsidR="004E5B3D">
        <w:rPr>
          <w:rFonts w:ascii="Courier" w:eastAsia="Times New Roman" w:hAnsi="Courier"/>
          <w:szCs w:val="22"/>
        </w:rPr>
        <w:t>)</w:t>
      </w:r>
      <w:r w:rsidRPr="009174F5">
        <w:rPr>
          <w:rFonts w:ascii="Courier" w:eastAsia="Times New Roman" w:hAnsi="Courier"/>
          <w:szCs w:val="22"/>
        </w:rPr>
        <w:t>&gt; &lt;contact scheme&gt; &lt;chain&gt; &lt;residue&gt;</w:t>
      </w:r>
    </w:p>
    <w:p w:rsidR="009174F5" w:rsidRDefault="009174F5" w:rsidP="006E5299">
      <w:pPr>
        <w:rPr>
          <w:szCs w:val="22"/>
        </w:rPr>
      </w:pPr>
    </w:p>
    <w:p w:rsidR="006E5299" w:rsidRDefault="006E5299" w:rsidP="006E5299">
      <w:pPr>
        <w:rPr>
          <w:szCs w:val="22"/>
        </w:rPr>
      </w:pPr>
    </w:p>
    <w:p w:rsidR="006E5299" w:rsidRPr="006011E4" w:rsidRDefault="006E5299" w:rsidP="006E5299">
      <w:pPr>
        <w:pStyle w:val="Heading2"/>
      </w:pPr>
      <w:bookmarkStart w:id="19" w:name="_Toc217127444"/>
      <w:r>
        <w:t>Restraining to ground</w:t>
      </w:r>
      <w:bookmarkEnd w:id="19"/>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rPr>
          <w:szCs w:val="22"/>
        </w:rPr>
      </w:pPr>
      <w:r>
        <w:rPr>
          <w:szCs w:val="22"/>
        </w:rPr>
        <w:t>Much as residues can be constrained to each other (see next chapter), any residue of any chain can also be restrained to ground, meaning that a force can be applied to pull all six translational-rotational degrees of freedom to an equilibrium position and orientation in Ground:</w:t>
      </w:r>
    </w:p>
    <w:p w:rsidR="006E5299" w:rsidRDefault="006E5299" w:rsidP="006E5299">
      <w:pPr>
        <w:rPr>
          <w:szCs w:val="22"/>
        </w:rPr>
      </w:pPr>
    </w:p>
    <w:p w:rsidR="006E5299" w:rsidRDefault="006E5299" w:rsidP="006E5299">
      <w:pPr>
        <w:rPr>
          <w:szCs w:val="22"/>
        </w:rPr>
      </w:pPr>
      <w:r>
        <w:rPr>
          <w:rFonts w:ascii="Courier" w:eastAsia="Times New Roman" w:hAnsi="Courier"/>
          <w:szCs w:val="22"/>
        </w:rPr>
        <w:t>restrainToGround &lt;chain ID&gt; &lt;residue number&gt;</w:t>
      </w:r>
    </w:p>
    <w:p w:rsidR="006E5299" w:rsidRDefault="006E5299" w:rsidP="006E5299">
      <w:pPr>
        <w:rPr>
          <w:szCs w:val="22"/>
        </w:rPr>
      </w:pPr>
    </w:p>
    <w:p w:rsidR="006E5299" w:rsidRDefault="006E5299" w:rsidP="006E5299">
      <w:pPr>
        <w:rPr>
          <w:szCs w:val="22"/>
        </w:rPr>
      </w:pPr>
      <w:r>
        <w:rPr>
          <w:szCs w:val="22"/>
        </w:rPr>
        <w:t xml:space="preserve">Keep in mind that unlike a constraint, a restraint acts as a spring and thus allows some displacement with respect to ground.  Any   displacement at the end of a stage is carried over to the next stage, potentially leading to a “creeping” effect.  Two parameters which are relevant to this command are </w:t>
      </w:r>
      <w:r w:rsidRPr="00751836">
        <w:rPr>
          <w:rFonts w:ascii="Courier" w:eastAsia="Times New Roman" w:hAnsi="Courier"/>
          <w:szCs w:val="22"/>
        </w:rPr>
        <w:t>restrainingForceConstant</w:t>
      </w:r>
      <w:r>
        <w:rPr>
          <w:szCs w:val="22"/>
        </w:rPr>
        <w:t xml:space="preserve"> and </w:t>
      </w:r>
      <w:r w:rsidRPr="00751836">
        <w:rPr>
          <w:rFonts w:ascii="Courier" w:eastAsia="Times New Roman" w:hAnsi="Courier"/>
          <w:szCs w:val="22"/>
        </w:rPr>
        <w:t>restrainingTorqueConstant</w:t>
      </w:r>
      <w:r>
        <w:rPr>
          <w:szCs w:val="22"/>
        </w:rPr>
        <w:t>.  These set the translational and angular restitution force constants.</w:t>
      </w:r>
    </w:p>
    <w:p w:rsidR="006E5299" w:rsidRDefault="006E5299" w:rsidP="006E5299">
      <w:pPr>
        <w:rPr>
          <w:szCs w:val="22"/>
        </w:rPr>
      </w:pPr>
    </w:p>
    <w:p w:rsidR="006E5299" w:rsidRPr="006011E4" w:rsidRDefault="006E5299" w:rsidP="006E5299">
      <w:pPr>
        <w:pStyle w:val="Heading2"/>
      </w:pPr>
      <w:bookmarkStart w:id="20" w:name="_Toc217127445"/>
      <w:r>
        <w:t>Density based force field</w:t>
      </w:r>
      <w:bookmarkEnd w:id="20"/>
      <w:r>
        <w:t xml:space="preserve"> </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rPr>
          <w:szCs w:val="22"/>
        </w:rPr>
      </w:pPr>
      <w:r>
        <w:rPr>
          <w:szCs w:val="22"/>
        </w:rPr>
        <w:t xml:space="preserve">As explained in the tutorial, MMB’s density based force field is formulated following Klaus Schulten’s MDFF as follows: </w:t>
      </w:r>
    </w:p>
    <w:p w:rsidR="006E5299" w:rsidRDefault="006E5299" w:rsidP="006E5299"/>
    <w:p w:rsidR="006E5299" w:rsidRDefault="00194BB3" w:rsidP="006E5299">
      <w:r w:rsidRPr="00BA749E">
        <w:rPr>
          <w:position w:val="-8"/>
        </w:rPr>
        <w:object w:dxaOrig="2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17.35pt" o:ole="">
            <v:imagedata r:id="rId26" r:pict="rId27" o:title=""/>
          </v:shape>
          <o:OLEObject Type="Embed" ProgID="Equation.3" ShapeID="_x0000_i1025" DrawAspect="Content" ObjectID="_1298449528" r:id="rId28"/>
        </w:object>
      </w:r>
    </w:p>
    <w:p w:rsidR="006E5299" w:rsidRDefault="006E5299" w:rsidP="006E5299"/>
    <w:p w:rsidR="006E5299" w:rsidRDefault="006E5299" w:rsidP="006E5299">
      <w:r>
        <w:t xml:space="preserve">Where </w:t>
      </w:r>
      <w:r>
        <w:rPr>
          <w:i/>
        </w:rPr>
        <w:t xml:space="preserve">i </w:t>
      </w:r>
      <w:r>
        <w:t>is the atom index, m</w:t>
      </w:r>
      <w:r w:rsidRPr="00A25567">
        <w:rPr>
          <w:vertAlign w:val="subscript"/>
        </w:rPr>
        <w:t>i</w:t>
      </w:r>
      <w:r>
        <w:t xml:space="preserve"> is the mass of atom </w:t>
      </w:r>
      <w:r>
        <w:rPr>
          <w:i/>
        </w:rPr>
        <w:t>i</w:t>
      </w:r>
      <w:r>
        <w:t xml:space="preserve">, </w:t>
      </w:r>
      <w:r w:rsidR="00194BB3" w:rsidRPr="00BA749E">
        <w:rPr>
          <w:position w:val="-8"/>
        </w:rPr>
        <w:object w:dxaOrig="1080" w:dyaOrig="280">
          <v:shape id="_x0000_i1026" type="#_x0000_t75" style="width:54pt;height:14pt" o:ole="">
            <v:imagedata r:id="rId29" r:pict="rId30" o:title=""/>
          </v:shape>
          <o:OLEObject Type="Embed" ProgID="Equation.3" ShapeID="_x0000_i1026" DrawAspect="Content" ObjectID="_1298449529" r:id="rId31"/>
        </w:object>
      </w:r>
      <w:r>
        <w:t xml:space="preserve"> is the electronic density at the nuclear position of atom </w:t>
      </w:r>
      <w:r>
        <w:rPr>
          <w:i/>
        </w:rPr>
        <w:t>i</w:t>
      </w:r>
      <w:r>
        <w:t xml:space="preserve">, A is a user-adjusted scaling factor, and </w:t>
      </w:r>
      <w:r w:rsidR="00194BB3" w:rsidRPr="00A25567">
        <w:rPr>
          <w:position w:val="-2"/>
        </w:rPr>
        <w:object w:dxaOrig="220" w:dyaOrig="260">
          <v:shape id="_x0000_i1027" type="#_x0000_t75" style="width:11.35pt;height:13.35pt" o:ole="">
            <v:imagedata r:id="rId32" r:pict="rId33" o:title=""/>
          </v:shape>
          <o:OLEObject Type="Embed" ProgID="Equation.3" ShapeID="_x0000_i1027" DrawAspect="Content" ObjectID="_1298449530" r:id="rId34"/>
        </w:object>
      </w:r>
      <w:r>
        <w:t xml:space="preserve"> is the gradient operator. Accordingly, </w:t>
      </w:r>
      <w:r w:rsidR="00194BB3" w:rsidRPr="00BA749E">
        <w:rPr>
          <w:position w:val="-8"/>
        </w:rPr>
        <w:object w:dxaOrig="220" w:dyaOrig="340">
          <v:shape id="_x0000_i1028" type="#_x0000_t75" style="width:11.35pt;height:17.35pt" o:ole="">
            <v:imagedata r:id="rId35" r:pict="rId36" o:title=""/>
          </v:shape>
          <o:OLEObject Type="Embed" ProgID="Equation.3" ShapeID="_x0000_i1028" DrawAspect="Content" ObjectID="_1298449531" r:id="rId37"/>
        </w:object>
      </w:r>
      <w:r>
        <w:rPr>
          <w:i/>
        </w:rPr>
        <w:t xml:space="preserve"> </w:t>
      </w:r>
      <w:r>
        <w:t xml:space="preserve">is the density-derived force vector applied to atom </w:t>
      </w:r>
      <w:r>
        <w:rPr>
          <w:i/>
        </w:rPr>
        <w:t>i</w:t>
      </w:r>
      <w:r>
        <w:t xml:space="preserve">. This is computed for and applied to every atom </w:t>
      </w:r>
      <w:r>
        <w:rPr>
          <w:i/>
        </w:rPr>
        <w:t>i</w:t>
      </w:r>
      <w:r>
        <w:t xml:space="preserve"> in the system.</w:t>
      </w:r>
    </w:p>
    <w:p w:rsidR="006E5299" w:rsidRDefault="006E5299" w:rsidP="006E5299"/>
    <w:p w:rsidR="006E5299" w:rsidRDefault="006E5299" w:rsidP="006E5299">
      <w:r>
        <w:t xml:space="preserve">To turn on the density based force field on or off, </w:t>
      </w:r>
      <w:r w:rsidR="00B200FE">
        <w:t>you just need to specify which chains you want to be subjected to such forces.  For instance</w:t>
      </w:r>
      <w:r>
        <w:t>:</w:t>
      </w:r>
    </w:p>
    <w:p w:rsidR="006E5299" w:rsidRDefault="006E5299" w:rsidP="006E5299"/>
    <w:p w:rsidR="00B200FE" w:rsidRDefault="00B200FE" w:rsidP="006E5299">
      <w:pPr>
        <w:rPr>
          <w:rFonts w:ascii="Courier" w:hAnsi="Courier"/>
        </w:rPr>
      </w:pPr>
      <w:r>
        <w:rPr>
          <w:rFonts w:ascii="Courier" w:hAnsi="Courier"/>
        </w:rPr>
        <w:t>fitToDensity</w:t>
      </w:r>
    </w:p>
    <w:p w:rsidR="00832D50" w:rsidRDefault="006E5299" w:rsidP="006E5299">
      <w:r>
        <w:rPr>
          <w:rFonts w:ascii="Courier" w:hAnsi="Courier"/>
        </w:rPr>
        <w:tab/>
      </w:r>
    </w:p>
    <w:p w:rsidR="00832D50" w:rsidRDefault="00B200FE" w:rsidP="006E5299">
      <w:r>
        <w:t xml:space="preserve">Specifes that </w:t>
      </w:r>
      <w:r w:rsidR="00832D50">
        <w:t xml:space="preserve">all chains in the system </w:t>
      </w:r>
      <w:r>
        <w:t>should</w:t>
      </w:r>
      <w:r w:rsidR="00832D50">
        <w:t xml:space="preserve"> </w:t>
      </w:r>
      <w:r>
        <w:t>be fitted to the map.  If you only want certain</w:t>
      </w:r>
      <w:r w:rsidR="00832D50">
        <w:t xml:space="preserve"> chains to be fitted, with the remaining chains not subjected to these forces, just specify</w:t>
      </w:r>
      <w:r>
        <w:t xml:space="preserve"> each chain to be fitted </w:t>
      </w:r>
      <w:r w:rsidR="00832D50">
        <w:t>like this:</w:t>
      </w:r>
    </w:p>
    <w:p w:rsidR="00832D50" w:rsidRDefault="00832D50" w:rsidP="006E5299"/>
    <w:p w:rsidR="00832D50" w:rsidRDefault="00832D50" w:rsidP="006E5299">
      <w:r>
        <w:rPr>
          <w:rFonts w:ascii="Courier" w:hAnsi="Courier"/>
        </w:rPr>
        <w:t>fitToDensity &lt;chain ID&gt;</w:t>
      </w:r>
    </w:p>
    <w:p w:rsidR="008007BD" w:rsidRDefault="008007BD" w:rsidP="006E5299"/>
    <w:p w:rsidR="00B200FE" w:rsidRDefault="00B200FE" w:rsidP="006E5299">
      <w:r>
        <w:t>Lastly, if you only want certain stretches of residues to be fitted, y</w:t>
      </w:r>
      <w:r w:rsidR="008007BD">
        <w:t>ou can issue</w:t>
      </w:r>
      <w:r>
        <w:t>:</w:t>
      </w:r>
    </w:p>
    <w:p w:rsidR="00387E53" w:rsidRDefault="008007BD" w:rsidP="006E5299">
      <w:r>
        <w:t xml:space="preserve"> </w:t>
      </w:r>
    </w:p>
    <w:p w:rsidR="00387E53" w:rsidRDefault="00387E53" w:rsidP="00387E53">
      <w:r>
        <w:rPr>
          <w:rFonts w:ascii="Courier" w:hAnsi="Courier"/>
        </w:rPr>
        <w:t>fitToDensity &lt;chain ID&gt; &lt;start residue&gt; &lt;end residue&gt;</w:t>
      </w:r>
    </w:p>
    <w:p w:rsidR="006E5299" w:rsidRDefault="006E5299" w:rsidP="006E5299"/>
    <w:p w:rsidR="00B200FE" w:rsidRDefault="00B200FE" w:rsidP="00B200FE">
      <w:r>
        <w:t xml:space="preserve">.. and only the residues starting at </w:t>
      </w:r>
      <w:r>
        <w:rPr>
          <w:rFonts w:ascii="Courier" w:hAnsi="Courier"/>
        </w:rPr>
        <w:t xml:space="preserve">&lt;start residue&gt; </w:t>
      </w:r>
      <w:r>
        <w:t>and ending at</w:t>
      </w:r>
      <w:r>
        <w:rPr>
          <w:rFonts w:ascii="Courier" w:hAnsi="Courier"/>
        </w:rPr>
        <w:t xml:space="preserve"> &lt;end residue&gt;</w:t>
      </w:r>
      <w:r w:rsidRPr="00B200FE">
        <w:t xml:space="preserve"> </w:t>
      </w:r>
      <w:r>
        <w:t xml:space="preserve">of chain  </w:t>
      </w:r>
      <w:r>
        <w:rPr>
          <w:rFonts w:ascii="Courier" w:hAnsi="Courier"/>
        </w:rPr>
        <w:t xml:space="preserve">&lt;chain ID&gt; </w:t>
      </w:r>
      <w:r>
        <w:t>will be fitted.</w:t>
      </w:r>
    </w:p>
    <w:p w:rsidR="00826E3C" w:rsidRDefault="00826E3C" w:rsidP="006E5299"/>
    <w:p w:rsidR="006E5299" w:rsidRDefault="006E5299" w:rsidP="006E5299">
      <w:r>
        <w:t>Your density map must be in XPLOR format.  To specify the location of the density map, file, use:</w:t>
      </w:r>
    </w:p>
    <w:p w:rsidR="006E5299" w:rsidRDefault="006E5299" w:rsidP="006E5299">
      <w:pPr>
        <w:rPr>
          <w:rFonts w:ascii="Courier" w:hAnsi="Courier"/>
        </w:rPr>
      </w:pPr>
    </w:p>
    <w:p w:rsidR="006E5299" w:rsidRDefault="006E5299" w:rsidP="006E5299">
      <w:r w:rsidRPr="00870AF2">
        <w:rPr>
          <w:rFonts w:ascii="Courier" w:hAnsi="Courier"/>
        </w:rPr>
        <w:t>densityFileName</w:t>
      </w:r>
      <w:r>
        <w:rPr>
          <w:rFonts w:ascii="Courier" w:hAnsi="Courier"/>
        </w:rPr>
        <w:t xml:space="preserve"> &lt;density file name&gt;</w:t>
      </w:r>
    </w:p>
    <w:p w:rsidR="006E5299" w:rsidRDefault="006E5299" w:rsidP="006E5299"/>
    <w:p w:rsidR="006E5299" w:rsidRDefault="006E5299" w:rsidP="006E5299">
      <w:r>
        <w:t>The scaling factor (A in the equation above) defaults to unity, but you can set it to any floating point number (including negative numbers) as follows:</w:t>
      </w:r>
    </w:p>
    <w:p w:rsidR="006E5299" w:rsidRDefault="006E5299" w:rsidP="006E5299"/>
    <w:p w:rsidR="006E5299" w:rsidRDefault="006E5299" w:rsidP="006E5299">
      <w:pPr>
        <w:rPr>
          <w:rFonts w:ascii="Courier" w:hAnsi="Courier"/>
        </w:rPr>
      </w:pPr>
      <w:r>
        <w:t xml:space="preserve"> </w:t>
      </w:r>
      <w:r w:rsidRPr="00870AF2">
        <w:rPr>
          <w:rFonts w:ascii="Courier" w:hAnsi="Courier"/>
        </w:rPr>
        <w:t xml:space="preserve">densityForceConstant </w:t>
      </w:r>
      <w:r>
        <w:rPr>
          <w:rFonts w:ascii="Courier" w:hAnsi="Courier"/>
        </w:rPr>
        <w:tab/>
        <w:t>&lt;scale factor&gt;</w:t>
      </w:r>
    </w:p>
    <w:p w:rsidR="006E5299" w:rsidRDefault="006E5299" w:rsidP="006E5299">
      <w:pPr>
        <w:rPr>
          <w:rFonts w:ascii="Courier" w:hAnsi="Courier"/>
        </w:rPr>
      </w:pPr>
    </w:p>
    <w:p w:rsidR="006E5299" w:rsidRDefault="006E5299" w:rsidP="006E5299">
      <w:pPr>
        <w:rPr>
          <w:szCs w:val="22"/>
        </w:rPr>
      </w:pPr>
    </w:p>
    <w:p w:rsidR="006E5299" w:rsidRPr="006011E4" w:rsidRDefault="006E5299" w:rsidP="006E5299">
      <w:pPr>
        <w:pStyle w:val="Heading2"/>
      </w:pPr>
      <w:bookmarkStart w:id="21" w:name="_Toc217127446"/>
      <w:r>
        <w:t>Physics where you want it</w:t>
      </w:r>
      <w:bookmarkEnd w:id="21"/>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rPr>
          <w:szCs w:val="22"/>
        </w:rPr>
      </w:pPr>
      <w:r>
        <w:rPr>
          <w:szCs w:val="22"/>
        </w:rPr>
        <w:t xml:space="preserve">“Physics where you want it,” introduced in release 2.4, allows you to turn on the all-atoms force field only for certain regions of your system, referred to as the  “physics zone.” </w:t>
      </w:r>
    </w:p>
    <w:p w:rsidR="006E5299" w:rsidRDefault="006E5299" w:rsidP="006E5299">
      <w:pPr>
        <w:rPr>
          <w:szCs w:val="22"/>
        </w:rPr>
      </w:pPr>
    </w:p>
    <w:p w:rsidR="006E5299" w:rsidRDefault="006E5299" w:rsidP="006E5299">
      <w:pPr>
        <w:rPr>
          <w:szCs w:val="22"/>
        </w:rPr>
      </w:pPr>
      <w:r>
        <w:rPr>
          <w:szCs w:val="22"/>
        </w:rPr>
        <w:t>To specify a range of residues to be added to the physics zone, use:</w:t>
      </w:r>
    </w:p>
    <w:p w:rsidR="006E5299" w:rsidRDefault="006E5299" w:rsidP="006E5299">
      <w:pPr>
        <w:rPr>
          <w:szCs w:val="22"/>
        </w:rPr>
      </w:pPr>
    </w:p>
    <w:p w:rsidR="006E5299" w:rsidRDefault="006E5299" w:rsidP="006E5299">
      <w:pPr>
        <w:rPr>
          <w:rFonts w:ascii="Courier" w:hAnsi="Courier"/>
        </w:rPr>
      </w:pPr>
      <w:r w:rsidRPr="00461F1E">
        <w:rPr>
          <w:rFonts w:ascii="Courier" w:hAnsi="Courier"/>
        </w:rPr>
        <w:t>includeAllNonBondAtomsInResidues</w:t>
      </w:r>
      <w:r>
        <w:rPr>
          <w:rFonts w:ascii="Courier" w:hAnsi="Courier"/>
        </w:rPr>
        <w:t xml:space="preserve"> &lt;chain ID&gt; &lt;first residue in range&gt; &lt;last residue in range&gt;</w:t>
      </w:r>
    </w:p>
    <w:p w:rsidR="006E5299" w:rsidRDefault="006E5299" w:rsidP="006E5299">
      <w:pPr>
        <w:rPr>
          <w:rFonts w:ascii="Courier" w:hAnsi="Courier"/>
        </w:rPr>
      </w:pPr>
    </w:p>
    <w:p w:rsidR="006E5299" w:rsidRDefault="006E5299" w:rsidP="006E5299">
      <w:pPr>
        <w:rPr>
          <w:szCs w:val="22"/>
        </w:rPr>
      </w:pPr>
      <w:r>
        <w:rPr>
          <w:szCs w:val="22"/>
        </w:rPr>
        <w:t>Sometimes it will be convenient to include all residues within a certain radius of a specified residue.  For this you would use:</w:t>
      </w:r>
    </w:p>
    <w:p w:rsidR="006E5299" w:rsidRDefault="006E5299" w:rsidP="006E5299">
      <w:pPr>
        <w:rPr>
          <w:szCs w:val="22"/>
        </w:rPr>
      </w:pPr>
    </w:p>
    <w:p w:rsidR="006E5299" w:rsidRDefault="006E5299" w:rsidP="006E5299">
      <w:pPr>
        <w:rPr>
          <w:rFonts w:ascii="Courier" w:hAnsi="Courier"/>
        </w:rPr>
      </w:pPr>
      <w:r w:rsidRPr="002A6B2F">
        <w:rPr>
          <w:rFonts w:ascii="Courier" w:hAnsi="Courier"/>
        </w:rPr>
        <w:t>includeAllResiduesWithin</w:t>
      </w:r>
      <w:r>
        <w:rPr>
          <w:rFonts w:ascii="Courier" w:hAnsi="Courier"/>
        </w:rPr>
        <w:t xml:space="preserve"> &lt;distance&gt; &lt;chain ID&gt; &lt;residue number&gt;</w:t>
      </w:r>
    </w:p>
    <w:p w:rsidR="006E5299" w:rsidRDefault="006E5299" w:rsidP="006E5299">
      <w:pPr>
        <w:rPr>
          <w:rFonts w:ascii="Courier" w:hAnsi="Courier"/>
        </w:rPr>
      </w:pPr>
    </w:p>
    <w:p w:rsidR="00F0083C" w:rsidRDefault="006E5299" w:rsidP="006E5299">
      <w:pPr>
        <w:rPr>
          <w:szCs w:val="22"/>
        </w:rPr>
      </w:pPr>
      <w:r>
        <w:rPr>
          <w:szCs w:val="22"/>
        </w:rPr>
        <w:t xml:space="preserve">The </w:t>
      </w:r>
      <w:r>
        <w:rPr>
          <w:rFonts w:ascii="Courier" w:hAnsi="Courier"/>
        </w:rPr>
        <w:t>distance</w:t>
      </w:r>
      <w:r>
        <w:rPr>
          <w:szCs w:val="22"/>
        </w:rPr>
        <w:t xml:space="preserve"> (in Å) is measured between key atoms, CA for protein and C4* for RNA and DNA.</w:t>
      </w:r>
    </w:p>
    <w:p w:rsidR="00F0083C" w:rsidRDefault="00F0083C" w:rsidP="006E5299">
      <w:pPr>
        <w:rPr>
          <w:szCs w:val="22"/>
        </w:rPr>
      </w:pPr>
    </w:p>
    <w:p w:rsidR="006E5299" w:rsidRDefault="00F0083C" w:rsidP="006E5299">
      <w:pPr>
        <w:rPr>
          <w:szCs w:val="22"/>
        </w:rPr>
      </w:pPr>
      <w:r>
        <w:rPr>
          <w:szCs w:val="22"/>
        </w:rPr>
        <w:t>Default behavior is for all atoms to be subjected to the non-bonded force field terms.  If that is what you want, just don’t specify either of the above commands.</w:t>
      </w:r>
    </w:p>
    <w:p w:rsidR="006E5299" w:rsidRDefault="006E5299" w:rsidP="006E5299">
      <w:pPr>
        <w:rPr>
          <w:szCs w:val="22"/>
        </w:rPr>
      </w:pPr>
    </w:p>
    <w:p w:rsidR="006E5299" w:rsidRDefault="006E5299" w:rsidP="006E5299">
      <w:pPr>
        <w:rPr>
          <w:rFonts w:ascii="Courier" w:hAnsi="Courier"/>
        </w:rPr>
      </w:pPr>
      <w:r>
        <w:rPr>
          <w:szCs w:val="22"/>
        </w:rPr>
        <w:t xml:space="preserve">Lastly, we have found that small chemical groups such as methyl or alcohol can spin out of control in the absence of viscous forces, leading to small time steps and excessive computational expense.  To deal with this, you can scale the inertia of such small groups with: </w:t>
      </w:r>
    </w:p>
    <w:p w:rsidR="006E5299" w:rsidRDefault="006E5299" w:rsidP="006E5299">
      <w:pPr>
        <w:rPr>
          <w:rFonts w:ascii="Courier" w:hAnsi="Courier"/>
        </w:rPr>
      </w:pPr>
    </w:p>
    <w:p w:rsidR="006E5299" w:rsidRDefault="006E5299" w:rsidP="006E5299">
      <w:pPr>
        <w:rPr>
          <w:szCs w:val="22"/>
        </w:rPr>
      </w:pPr>
      <w:r w:rsidRPr="00461F1E">
        <w:rPr>
          <w:rFonts w:ascii="Courier" w:hAnsi="Courier"/>
        </w:rPr>
        <w:t>smallGroupInertiaMultiplier</w:t>
      </w:r>
      <w:r>
        <w:rPr>
          <w:rFonts w:ascii="Courier" w:hAnsi="Courier"/>
        </w:rPr>
        <w:t xml:space="preserve"> &lt;inertia scale factor&gt;</w:t>
      </w:r>
    </w:p>
    <w:p w:rsidR="006E5299" w:rsidRDefault="006E5299" w:rsidP="006E5299">
      <w:pPr>
        <w:rPr>
          <w:szCs w:val="22"/>
        </w:rPr>
      </w:pPr>
    </w:p>
    <w:p w:rsidR="006E5299" w:rsidRDefault="006E5299" w:rsidP="006E5299">
      <w:pPr>
        <w:rPr>
          <w:szCs w:val="22"/>
        </w:rPr>
      </w:pPr>
      <w:r>
        <w:rPr>
          <w:szCs w:val="22"/>
        </w:rPr>
        <w:t>Any nonnegative floating point number can be used here; we suggest 11.0.</w:t>
      </w:r>
    </w:p>
    <w:p w:rsidR="006E5299" w:rsidRDefault="006E5299" w:rsidP="006E5299">
      <w:pPr>
        <w:rPr>
          <w:szCs w:val="22"/>
        </w:rPr>
      </w:pPr>
    </w:p>
    <w:p w:rsidR="006E5299" w:rsidRDefault="006E5299" w:rsidP="006E5299">
      <w:pPr>
        <w:rPr>
          <w:szCs w:val="22"/>
        </w:rPr>
      </w:pPr>
    </w:p>
    <w:p w:rsidR="006E5299" w:rsidRDefault="006E5299"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735FAF" w:rsidRDefault="00735FAF" w:rsidP="006E5299">
      <w:pPr>
        <w:rPr>
          <w:szCs w:val="22"/>
        </w:rPr>
      </w:pPr>
    </w:p>
    <w:p w:rsidR="006E5299" w:rsidRDefault="006E5299" w:rsidP="006E5299">
      <w:pPr>
        <w:rPr>
          <w:szCs w:val="22"/>
        </w:rPr>
      </w:pPr>
    </w:p>
    <w:p w:rsidR="006E5299" w:rsidRDefault="006E5299" w:rsidP="006E5299">
      <w:pPr>
        <w:rPr>
          <w:szCs w:val="22"/>
        </w:rPr>
      </w:pPr>
    </w:p>
    <w:p w:rsidR="006E5299" w:rsidRPr="00CF2D9F" w:rsidRDefault="006E5299" w:rsidP="006E5299"/>
    <w:p w:rsidR="006E5299" w:rsidRDefault="006E5299" w:rsidP="006E5299">
      <w:pPr>
        <w:pStyle w:val="Heading1"/>
      </w:pPr>
      <w:bookmarkStart w:id="22" w:name="_Toc217127447"/>
      <w:r>
        <w:t>Mobilizers and constraints</w:t>
      </w:r>
      <w:bookmarkEnd w:id="22"/>
    </w:p>
    <w:p w:rsidR="006E5299" w:rsidRDefault="006E5299" w:rsidP="006E5299"/>
    <w:p w:rsidR="006E5299" w:rsidRDefault="006E5299" w:rsidP="006E5299">
      <w:pPr>
        <w:rPr>
          <w:szCs w:val="22"/>
        </w:rPr>
      </w:pPr>
      <w:r w:rsidRPr="006669AB">
        <w:rPr>
          <w:szCs w:val="22"/>
        </w:rPr>
        <w:t>In this Appendix</w:t>
      </w:r>
      <w:r>
        <w:rPr>
          <w:szCs w:val="22"/>
        </w:rPr>
        <w:t xml:space="preserve"> we describe </w:t>
      </w:r>
      <w:r>
        <w:rPr>
          <w:rFonts w:ascii="Courier" w:eastAsia="Times New Roman" w:hAnsi="Courier"/>
          <w:szCs w:val="22"/>
        </w:rPr>
        <w:t>mobilizer</w:t>
      </w:r>
      <w:r>
        <w:rPr>
          <w:szCs w:val="22"/>
        </w:rPr>
        <w:t xml:space="preserve"> commands, which define or modify the internal coordinate topology of the molecule as well as </w:t>
      </w:r>
      <w:r>
        <w:rPr>
          <w:rFonts w:ascii="Courier" w:eastAsia="Times New Roman" w:hAnsi="Courier"/>
          <w:szCs w:val="22"/>
        </w:rPr>
        <w:t>constraint</w:t>
      </w:r>
      <w:r>
        <w:rPr>
          <w:szCs w:val="22"/>
        </w:rPr>
        <w:t xml:space="preserve"> commands, which  add constraint equations that reduce the degrees of freedom of the system.  </w:t>
      </w:r>
    </w:p>
    <w:p w:rsidR="006E5299" w:rsidRDefault="006E5299" w:rsidP="006E5299">
      <w:pPr>
        <w:rPr>
          <w:szCs w:val="22"/>
        </w:rPr>
      </w:pPr>
    </w:p>
    <w:p w:rsidR="001C7C84" w:rsidRDefault="006E5299" w:rsidP="006E5299">
      <w:pPr>
        <w:rPr>
          <w:szCs w:val="22"/>
        </w:rPr>
      </w:pPr>
      <w:r>
        <w:rPr>
          <w:szCs w:val="22"/>
        </w:rPr>
        <w:t xml:space="preserve">It is important to keep in mind the crucial difference between these two in Internal Coordinate Mechanics.  A </w:t>
      </w:r>
      <w:r>
        <w:rPr>
          <w:rFonts w:ascii="Courier" w:eastAsia="Times New Roman" w:hAnsi="Courier"/>
          <w:szCs w:val="22"/>
        </w:rPr>
        <w:t>mobilizer</w:t>
      </w:r>
      <w:r>
        <w:rPr>
          <w:szCs w:val="22"/>
        </w:rPr>
        <w:t xml:space="preserve"> command can reduce or increase the number of bodies that exist in a system; in the former case you will always save computer time.  On the other hand a </w:t>
      </w:r>
      <w:r>
        <w:rPr>
          <w:rFonts w:ascii="Courier" w:eastAsia="Times New Roman" w:hAnsi="Courier"/>
          <w:szCs w:val="22"/>
        </w:rPr>
        <w:t>constraint</w:t>
      </w:r>
      <w:r>
        <w:rPr>
          <w:szCs w:val="22"/>
        </w:rPr>
        <w:t xml:space="preserve"> command adds constraint equations which must then be solved; while the net effect depends on masses and forces, computational cost typically increases.</w:t>
      </w:r>
      <w:r w:rsidR="00A210CF">
        <w:rPr>
          <w:szCs w:val="22"/>
        </w:rPr>
        <w:t xml:space="preserve"> Mobilizers control bond mobilities, which here can </w:t>
      </w:r>
      <w:r w:rsidR="00A167CC" w:rsidRPr="00A167CC">
        <w:rPr>
          <w:rFonts w:ascii="Courier" w:eastAsia="Times New Roman" w:hAnsi="Courier"/>
          <w:szCs w:val="22"/>
        </w:rPr>
        <w:t xml:space="preserve">be Free, Torsion, </w:t>
      </w:r>
      <w:r w:rsidR="009F7916" w:rsidRPr="00A210CF">
        <w:rPr>
          <w:szCs w:val="22"/>
        </w:rPr>
        <w:t>or</w:t>
      </w:r>
      <w:r w:rsidR="009F7916" w:rsidRPr="00A167CC">
        <w:rPr>
          <w:rFonts w:ascii="Courier" w:eastAsia="Times New Roman" w:hAnsi="Courier"/>
          <w:szCs w:val="22"/>
        </w:rPr>
        <w:t xml:space="preserve"> </w:t>
      </w:r>
      <w:r w:rsidR="00A167CC" w:rsidRPr="00A167CC">
        <w:rPr>
          <w:rFonts w:ascii="Courier" w:eastAsia="Times New Roman" w:hAnsi="Courier"/>
          <w:szCs w:val="22"/>
        </w:rPr>
        <w:t>Rigid</w:t>
      </w:r>
      <w:r w:rsidR="00A210CF">
        <w:rPr>
          <w:szCs w:val="22"/>
        </w:rPr>
        <w:t xml:space="preserve">. </w:t>
      </w:r>
    </w:p>
    <w:p w:rsidR="001C7C84" w:rsidRDefault="00A210CF" w:rsidP="006E5299">
      <w:pPr>
        <w:rPr>
          <w:szCs w:val="22"/>
        </w:rPr>
      </w:pPr>
      <w:r w:rsidRPr="00A210CF">
        <w:rPr>
          <w:rFonts w:ascii="Courier" w:eastAsia="Times New Roman" w:hAnsi="Courier"/>
          <w:szCs w:val="22"/>
        </w:rPr>
        <w:t>Free</w:t>
      </w:r>
      <w:r>
        <w:rPr>
          <w:szCs w:val="22"/>
        </w:rPr>
        <w:t xml:space="preserve">  means that </w:t>
      </w:r>
      <w:r w:rsidR="001C7C84">
        <w:rPr>
          <w:szCs w:val="22"/>
        </w:rPr>
        <w:t xml:space="preserve">the bond can change its length, angle, and dihedral. </w:t>
      </w:r>
    </w:p>
    <w:p w:rsidR="001C7C84" w:rsidRDefault="001C7C84" w:rsidP="006E5299">
      <w:pPr>
        <w:rPr>
          <w:szCs w:val="22"/>
        </w:rPr>
      </w:pPr>
      <w:r w:rsidRPr="00A210CF">
        <w:rPr>
          <w:rFonts w:ascii="Courier" w:eastAsia="Times New Roman" w:hAnsi="Courier"/>
          <w:szCs w:val="22"/>
        </w:rPr>
        <w:t>Torsion</w:t>
      </w:r>
      <w:r>
        <w:rPr>
          <w:szCs w:val="22"/>
        </w:rPr>
        <w:t xml:space="preserve"> means it can change only its dihedral angle. </w:t>
      </w:r>
    </w:p>
    <w:p w:rsidR="009F7916" w:rsidRDefault="001C7C84" w:rsidP="006E5299">
      <w:pPr>
        <w:rPr>
          <w:szCs w:val="22"/>
        </w:rPr>
      </w:pPr>
      <w:r w:rsidRPr="00A210CF">
        <w:rPr>
          <w:rFonts w:ascii="Courier" w:eastAsia="Times New Roman" w:hAnsi="Courier"/>
          <w:szCs w:val="22"/>
        </w:rPr>
        <w:t>Rigid</w:t>
      </w:r>
      <w:r>
        <w:rPr>
          <w:szCs w:val="22"/>
        </w:rPr>
        <w:t xml:space="preserve"> means it has no degrees of freedom. </w:t>
      </w:r>
    </w:p>
    <w:p w:rsidR="006E5299" w:rsidRDefault="006E5299" w:rsidP="006E5299">
      <w:pPr>
        <w:rPr>
          <w:szCs w:val="22"/>
        </w:rPr>
      </w:pPr>
    </w:p>
    <w:p w:rsidR="006E5299" w:rsidRDefault="006E5299" w:rsidP="006E5299">
      <w:pPr>
        <w:rPr>
          <w:szCs w:val="22"/>
        </w:rPr>
      </w:pPr>
      <w:r>
        <w:rPr>
          <w:szCs w:val="22"/>
        </w:rPr>
        <w:t xml:space="preserve">One must also avoid overconstraining the system.  For example, if two rigid molecules are already </w:t>
      </w:r>
      <w:r>
        <w:rPr>
          <w:rFonts w:ascii="Courier" w:eastAsia="Times New Roman" w:hAnsi="Courier"/>
          <w:szCs w:val="22"/>
        </w:rPr>
        <w:t>Weld</w:t>
      </w:r>
      <w:r>
        <w:rPr>
          <w:szCs w:val="22"/>
        </w:rPr>
        <w:t xml:space="preserve">’ed (see below) to each other, do not put additional constraints on this pair of molecules, even if they are nominally applied to different residues.  While this is easy to keep track of for two bodies, watch out for more insidious ways of overconstraining.  For example, if A is </w:t>
      </w:r>
      <w:r>
        <w:rPr>
          <w:rFonts w:ascii="Courier" w:eastAsia="Times New Roman" w:hAnsi="Courier"/>
          <w:szCs w:val="22"/>
        </w:rPr>
        <w:t>Weld</w:t>
      </w:r>
      <w:r>
        <w:rPr>
          <w:szCs w:val="22"/>
        </w:rPr>
        <w:t xml:space="preserve">’ed to  B, and B is </w:t>
      </w:r>
      <w:r>
        <w:rPr>
          <w:rFonts w:ascii="Courier" w:eastAsia="Times New Roman" w:hAnsi="Courier"/>
          <w:szCs w:val="22"/>
        </w:rPr>
        <w:t>Weld</w:t>
      </w:r>
      <w:r>
        <w:rPr>
          <w:szCs w:val="22"/>
        </w:rPr>
        <w:t xml:space="preserve">’ed to C, do not then </w:t>
      </w:r>
      <w:r>
        <w:rPr>
          <w:rFonts w:ascii="Courier" w:eastAsia="Times New Roman" w:hAnsi="Courier"/>
          <w:szCs w:val="22"/>
        </w:rPr>
        <w:t>Weld</w:t>
      </w:r>
      <w:r>
        <w:rPr>
          <w:szCs w:val="22"/>
        </w:rPr>
        <w:t xml:space="preserve"> C to A.</w:t>
      </w:r>
    </w:p>
    <w:p w:rsidR="006E5299" w:rsidRPr="006669AB" w:rsidRDefault="006E5299" w:rsidP="006E5299">
      <w:pPr>
        <w:rPr>
          <w:szCs w:val="22"/>
        </w:rPr>
      </w:pPr>
    </w:p>
    <w:p w:rsidR="006E5299" w:rsidRPr="006011E4" w:rsidRDefault="006E5299" w:rsidP="006E5299">
      <w:pPr>
        <w:pStyle w:val="Heading2"/>
      </w:pPr>
      <w:bookmarkStart w:id="23" w:name="_Toc217127448"/>
      <w:r>
        <w:t>mobilizer</w:t>
      </w:r>
      <w:bookmarkEnd w:id="23"/>
    </w:p>
    <w:p w:rsidR="006E5299" w:rsidRPr="006669AB" w:rsidRDefault="006E5299" w:rsidP="006E5299">
      <w:pPr>
        <w:rPr>
          <w:szCs w:val="22"/>
        </w:rPr>
      </w:pPr>
    </w:p>
    <w:p w:rsidR="006E5299" w:rsidRPr="006669AB" w:rsidRDefault="006E5299" w:rsidP="006E5299">
      <w:pPr>
        <w:rPr>
          <w:szCs w:val="22"/>
        </w:rPr>
      </w:pPr>
      <w:r w:rsidRPr="006669AB">
        <w:rPr>
          <w:szCs w:val="22"/>
        </w:rPr>
        <w:t xml:space="preserve">The </w:t>
      </w:r>
      <w:r>
        <w:rPr>
          <w:rFonts w:ascii="Courier" w:eastAsia="Times New Roman" w:hAnsi="Courier"/>
          <w:szCs w:val="22"/>
        </w:rPr>
        <w:t>mobilizer</w:t>
      </w:r>
      <w:r w:rsidRPr="00C16F30">
        <w:rPr>
          <w:rFonts w:ascii="Courier" w:eastAsia="Times New Roman" w:hAnsi="Courier"/>
          <w:szCs w:val="22"/>
        </w:rPr>
        <w:t xml:space="preserve"> </w:t>
      </w:r>
      <w:r>
        <w:rPr>
          <w:szCs w:val="22"/>
        </w:rPr>
        <w:t>keyword</w:t>
      </w:r>
      <w:r w:rsidRPr="006669AB">
        <w:rPr>
          <w:szCs w:val="22"/>
        </w:rPr>
        <w:t xml:space="preserve"> is used for specifying </w:t>
      </w:r>
      <w:r>
        <w:rPr>
          <w:szCs w:val="22"/>
        </w:rPr>
        <w:t>the bond mobilities for a stretch of residues</w:t>
      </w:r>
      <w:r w:rsidR="001755FE">
        <w:rPr>
          <w:szCs w:val="22"/>
        </w:rPr>
        <w:t>.  This command is overloaded.  The first variant has the following syntax</w:t>
      </w:r>
      <w:r>
        <w:rPr>
          <w:szCs w:val="22"/>
        </w:rPr>
        <w:t>:</w:t>
      </w:r>
    </w:p>
    <w:p w:rsidR="006E5299" w:rsidRDefault="006E5299" w:rsidP="006E5299">
      <w:pPr>
        <w:rPr>
          <w:rFonts w:ascii="Courier" w:hAnsi="Courier"/>
          <w:szCs w:val="22"/>
        </w:rPr>
      </w:pPr>
    </w:p>
    <w:p w:rsidR="00A210CF" w:rsidRDefault="006E5299" w:rsidP="006E5299">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mobilizer</w:t>
      </w:r>
      <w:r w:rsidRPr="00200890">
        <w:rPr>
          <w:rFonts w:ascii="Courier" w:eastAsia="Times New Roman" w:hAnsi="Courier"/>
          <w:szCs w:val="22"/>
        </w:rPr>
        <w:t xml:space="preserve"> </w:t>
      </w:r>
      <w:r>
        <w:rPr>
          <w:rFonts w:ascii="Courier" w:eastAsia="Times New Roman" w:hAnsi="Courier"/>
          <w:szCs w:val="22"/>
        </w:rPr>
        <w:tab/>
      </w:r>
      <w:r w:rsidR="00A210CF">
        <w:rPr>
          <w:rFonts w:ascii="Courier" w:eastAsia="Times New Roman" w:hAnsi="Courier"/>
          <w:szCs w:val="22"/>
        </w:rPr>
        <w:t>&lt;bond mobility&gt;</w:t>
      </w:r>
      <w:r w:rsidR="00A210CF" w:rsidRPr="00200890">
        <w:rPr>
          <w:rFonts w:ascii="Courier" w:eastAsia="Times New Roman" w:hAnsi="Courier"/>
          <w:szCs w:val="22"/>
        </w:rPr>
        <w:t xml:space="preserve"> </w:t>
      </w:r>
    </w:p>
    <w:p w:rsidR="00A167CC" w:rsidRDefault="006E5299" w:rsidP="00A167CC">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A210CF" w:rsidRDefault="006E5299" w:rsidP="00A210CF">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&lt;first residue</w:t>
      </w:r>
      <w:r w:rsidR="00A210CF">
        <w:rPr>
          <w:rFonts w:ascii="Courier" w:eastAsia="Times New Roman" w:hAnsi="Courier"/>
          <w:szCs w:val="22"/>
        </w:rPr>
        <w:t xml:space="preserve"> number</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last</w:t>
      </w:r>
      <w:r w:rsidRPr="00200890">
        <w:rPr>
          <w:rFonts w:ascii="Courier" w:eastAsia="Times New Roman" w:hAnsi="Courier"/>
          <w:szCs w:val="22"/>
        </w:rPr>
        <w:t xml:space="preserve"> residue</w:t>
      </w:r>
      <w:r w:rsidR="00A210CF">
        <w:rPr>
          <w:rFonts w:ascii="Courier" w:eastAsia="Times New Roman" w:hAnsi="Courier"/>
          <w:szCs w:val="22"/>
        </w:rPr>
        <w:t xml:space="preserve"> number</w:t>
      </w:r>
      <w:r w:rsidRPr="00200890">
        <w:rPr>
          <w:rFonts w:ascii="Courier" w:eastAsia="Times New Roman" w:hAnsi="Courier"/>
          <w:szCs w:val="22"/>
        </w:rPr>
        <w:t xml:space="preserve">&gt; </w:t>
      </w:r>
    </w:p>
    <w:p w:rsidR="006E5299" w:rsidRDefault="006E5299" w:rsidP="006E5299">
      <w:pPr>
        <w:rPr>
          <w:rFonts w:ascii="Courier" w:hAnsi="Courier"/>
          <w:szCs w:val="22"/>
        </w:rPr>
      </w:pPr>
    </w:p>
    <w:p w:rsidR="001755FE" w:rsidRDefault="006E5299" w:rsidP="006E5299">
      <w:pPr>
        <w:rPr>
          <w:szCs w:val="22"/>
        </w:rPr>
      </w:pPr>
      <w:r w:rsidRPr="006669AB">
        <w:rPr>
          <w:szCs w:val="22"/>
        </w:rPr>
        <w:t>The first residue should be lower</w:t>
      </w:r>
      <w:r>
        <w:rPr>
          <w:szCs w:val="22"/>
        </w:rPr>
        <w:t xml:space="preserve"> numbered</w:t>
      </w:r>
      <w:r w:rsidRPr="006669AB">
        <w:rPr>
          <w:szCs w:val="22"/>
        </w:rPr>
        <w:t xml:space="preserve"> than the second, and both residues should be on the same chain. </w:t>
      </w:r>
      <w:r w:rsidR="00A210CF">
        <w:rPr>
          <w:szCs w:val="22"/>
        </w:rPr>
        <w:t xml:space="preserve">Bond mobility can be set to </w:t>
      </w:r>
      <w:r w:rsidR="001C7C84" w:rsidRPr="00A210CF">
        <w:rPr>
          <w:rFonts w:ascii="Courier" w:eastAsia="Times New Roman" w:hAnsi="Courier"/>
          <w:szCs w:val="22"/>
        </w:rPr>
        <w:t xml:space="preserve">Free, Torsion, Rigid, </w:t>
      </w:r>
      <w:r w:rsidR="001C7C84" w:rsidRPr="00A210CF">
        <w:rPr>
          <w:szCs w:val="22"/>
        </w:rPr>
        <w:t>or</w:t>
      </w:r>
      <w:r w:rsidR="001C7C84" w:rsidRPr="00A210CF">
        <w:rPr>
          <w:rFonts w:ascii="Courier" w:eastAsia="Times New Roman" w:hAnsi="Courier"/>
          <w:szCs w:val="22"/>
        </w:rPr>
        <w:t xml:space="preserve"> Default</w:t>
      </w:r>
      <w:r w:rsidR="001C7C84">
        <w:rPr>
          <w:szCs w:val="22"/>
        </w:rPr>
        <w:t>.</w:t>
      </w:r>
      <w:r w:rsidR="001755FE">
        <w:rPr>
          <w:szCs w:val="22"/>
        </w:rPr>
        <w:t xml:space="preserve"> </w:t>
      </w:r>
      <w:r w:rsidR="00265B4C">
        <w:rPr>
          <w:szCs w:val="22"/>
        </w:rPr>
        <w:t>The “</w:t>
      </w:r>
      <w:r w:rsidR="00265B4C" w:rsidRPr="00A210CF">
        <w:rPr>
          <w:rFonts w:ascii="Courier" w:eastAsia="Times New Roman" w:hAnsi="Courier"/>
          <w:szCs w:val="22"/>
        </w:rPr>
        <w:t>Default</w:t>
      </w:r>
      <w:r w:rsidR="00265B4C">
        <w:rPr>
          <w:szCs w:val="22"/>
        </w:rPr>
        <w:t xml:space="preserve">” bond mobility is special, as we’ll explain in a moment. </w:t>
      </w:r>
      <w:r w:rsidR="001755FE">
        <w:rPr>
          <w:szCs w:val="22"/>
        </w:rPr>
        <w:t xml:space="preserve">Don’t forget you can use the keywords </w:t>
      </w:r>
      <w:r w:rsidR="001755FE" w:rsidRPr="00A210CF">
        <w:rPr>
          <w:rFonts w:ascii="Courier" w:eastAsia="Times New Roman" w:hAnsi="Courier"/>
          <w:szCs w:val="22"/>
        </w:rPr>
        <w:t>F</w:t>
      </w:r>
      <w:r w:rsidR="001755FE">
        <w:rPr>
          <w:rFonts w:ascii="Courier" w:eastAsia="Times New Roman" w:hAnsi="Courier"/>
          <w:szCs w:val="22"/>
        </w:rPr>
        <w:t xml:space="preserve">irstResidue </w:t>
      </w:r>
      <w:r w:rsidR="001755FE" w:rsidRPr="006669AB">
        <w:rPr>
          <w:szCs w:val="22"/>
        </w:rPr>
        <w:t>o</w:t>
      </w:r>
      <w:r w:rsidR="001755FE">
        <w:rPr>
          <w:szCs w:val="22"/>
        </w:rPr>
        <w:t>r</w:t>
      </w:r>
      <w:r w:rsidR="001755FE" w:rsidRPr="006669AB">
        <w:rPr>
          <w:szCs w:val="22"/>
        </w:rPr>
        <w:t xml:space="preserve"> </w:t>
      </w:r>
      <w:r w:rsidR="001755FE">
        <w:rPr>
          <w:rFonts w:ascii="Courier" w:eastAsia="Times New Roman" w:hAnsi="Courier"/>
          <w:szCs w:val="22"/>
        </w:rPr>
        <w:t>LastResidue</w:t>
      </w:r>
      <w:r w:rsidR="001755FE">
        <w:rPr>
          <w:szCs w:val="22"/>
        </w:rPr>
        <w:t>, or do arithmetic on the residue numbers using the “</w:t>
      </w:r>
      <w:r w:rsidR="001755FE" w:rsidRPr="001755FE">
        <w:rPr>
          <w:rFonts w:ascii="Courier" w:eastAsia="Times New Roman" w:hAnsi="Courier"/>
          <w:szCs w:val="22"/>
        </w:rPr>
        <w:t>+</w:t>
      </w:r>
      <w:r w:rsidR="001755FE">
        <w:rPr>
          <w:szCs w:val="22"/>
        </w:rPr>
        <w:t>” operator, as described earlier.</w:t>
      </w:r>
    </w:p>
    <w:p w:rsidR="001755FE" w:rsidRDefault="001755FE" w:rsidP="006E5299">
      <w:pPr>
        <w:rPr>
          <w:szCs w:val="22"/>
        </w:rPr>
      </w:pPr>
    </w:p>
    <w:p w:rsidR="001755FE" w:rsidRDefault="001755FE" w:rsidP="006E5299">
      <w:pPr>
        <w:rPr>
          <w:szCs w:val="22"/>
        </w:rPr>
      </w:pPr>
      <w:r>
        <w:rPr>
          <w:szCs w:val="22"/>
        </w:rPr>
        <w:t>You can also simply say:</w:t>
      </w:r>
    </w:p>
    <w:p w:rsidR="001755FE" w:rsidRDefault="001755FE" w:rsidP="001755FE">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mobilizer</w:t>
      </w:r>
      <w:r w:rsidRPr="00200890">
        <w:rPr>
          <w:rFonts w:ascii="Courier" w:eastAsia="Times New Roman" w:hAnsi="Courier"/>
          <w:szCs w:val="22"/>
        </w:rPr>
        <w:t xml:space="preserve"> </w:t>
      </w:r>
      <w:r>
        <w:rPr>
          <w:rFonts w:ascii="Courier" w:eastAsia="Times New Roman" w:hAnsi="Courier"/>
          <w:szCs w:val="22"/>
        </w:rPr>
        <w:tab/>
        <w:t>&lt;bond mobility&gt;</w:t>
      </w:r>
      <w:r w:rsidRPr="00200890">
        <w:rPr>
          <w:rFonts w:ascii="Courier" w:eastAsia="Times New Roman" w:hAnsi="Courier"/>
          <w:szCs w:val="22"/>
        </w:rPr>
        <w:t xml:space="preserve"> </w:t>
      </w:r>
    </w:p>
    <w:p w:rsidR="001755FE" w:rsidRDefault="001755FE" w:rsidP="001755FE">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1755FE" w:rsidRDefault="001755FE" w:rsidP="006E5299">
      <w:pPr>
        <w:rPr>
          <w:szCs w:val="22"/>
        </w:rPr>
      </w:pPr>
    </w:p>
    <w:p w:rsidR="001755FE" w:rsidRDefault="001755FE" w:rsidP="006E5299">
      <w:pPr>
        <w:rPr>
          <w:szCs w:val="22"/>
        </w:rPr>
      </w:pPr>
      <w:r>
        <w:rPr>
          <w:szCs w:val="22"/>
        </w:rPr>
        <w:t xml:space="preserve">… and this will set ALL residues in chain </w:t>
      </w:r>
      <w:r w:rsidRPr="001755FE">
        <w:rPr>
          <w:rFonts w:ascii="Courier" w:eastAsia="Times New Roman" w:hAnsi="Courier"/>
          <w:szCs w:val="22"/>
        </w:rPr>
        <w:t>&lt;chain identifier&gt;</w:t>
      </w:r>
      <w:r>
        <w:rPr>
          <w:szCs w:val="22"/>
        </w:rPr>
        <w:t xml:space="preserve"> to </w:t>
      </w:r>
      <w:r w:rsidRPr="001755FE">
        <w:rPr>
          <w:rFonts w:ascii="Courier" w:eastAsia="Times New Roman" w:hAnsi="Courier"/>
          <w:szCs w:val="22"/>
        </w:rPr>
        <w:t>&lt;bond mobility&gt;</w:t>
      </w:r>
      <w:r>
        <w:rPr>
          <w:szCs w:val="22"/>
        </w:rPr>
        <w:t xml:space="preserve">.  </w:t>
      </w:r>
    </w:p>
    <w:p w:rsidR="001755FE" w:rsidRDefault="001755FE" w:rsidP="006E5299">
      <w:pPr>
        <w:rPr>
          <w:szCs w:val="22"/>
        </w:rPr>
      </w:pPr>
    </w:p>
    <w:p w:rsidR="001755FE" w:rsidRDefault="001755FE" w:rsidP="006E5299">
      <w:pPr>
        <w:rPr>
          <w:szCs w:val="22"/>
        </w:rPr>
      </w:pPr>
      <w:r>
        <w:rPr>
          <w:szCs w:val="22"/>
        </w:rPr>
        <w:t>Lastly, you can say:</w:t>
      </w:r>
    </w:p>
    <w:p w:rsidR="001755FE" w:rsidRDefault="001755FE" w:rsidP="001755FE">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mobilizer</w:t>
      </w:r>
      <w:r w:rsidRPr="00200890">
        <w:rPr>
          <w:rFonts w:ascii="Courier" w:eastAsia="Times New Roman" w:hAnsi="Courier"/>
          <w:szCs w:val="22"/>
        </w:rPr>
        <w:t xml:space="preserve"> </w:t>
      </w:r>
      <w:r>
        <w:rPr>
          <w:rFonts w:ascii="Courier" w:eastAsia="Times New Roman" w:hAnsi="Courier"/>
          <w:szCs w:val="22"/>
        </w:rPr>
        <w:tab/>
        <w:t>&lt;bond mobility&gt;</w:t>
      </w:r>
      <w:r w:rsidRPr="00200890">
        <w:rPr>
          <w:rFonts w:ascii="Courier" w:eastAsia="Times New Roman" w:hAnsi="Courier"/>
          <w:szCs w:val="22"/>
        </w:rPr>
        <w:t xml:space="preserve"> </w:t>
      </w:r>
    </w:p>
    <w:p w:rsidR="001755FE" w:rsidRDefault="001755FE" w:rsidP="006E5299">
      <w:pPr>
        <w:rPr>
          <w:szCs w:val="22"/>
        </w:rPr>
      </w:pPr>
    </w:p>
    <w:p w:rsidR="001755FE" w:rsidRDefault="001755FE" w:rsidP="006E5299">
      <w:pPr>
        <w:rPr>
          <w:szCs w:val="22"/>
        </w:rPr>
      </w:pPr>
      <w:r>
        <w:rPr>
          <w:szCs w:val="22"/>
        </w:rPr>
        <w:t xml:space="preserve">... and this will set all residues in ALL chains to </w:t>
      </w:r>
      <w:r w:rsidRPr="001755FE">
        <w:rPr>
          <w:rFonts w:ascii="Courier" w:eastAsia="Times New Roman" w:hAnsi="Courier"/>
          <w:szCs w:val="22"/>
        </w:rPr>
        <w:t>&lt;bond mobility&gt;</w:t>
      </w:r>
      <w:r>
        <w:rPr>
          <w:szCs w:val="22"/>
        </w:rPr>
        <w:t>.</w:t>
      </w:r>
    </w:p>
    <w:p w:rsidR="00627BED" w:rsidRDefault="00627BED" w:rsidP="006E5299">
      <w:pPr>
        <w:rPr>
          <w:szCs w:val="22"/>
        </w:rPr>
      </w:pPr>
    </w:p>
    <w:p w:rsidR="00627BED" w:rsidRDefault="00627BED" w:rsidP="006E5299">
      <w:pPr>
        <w:rPr>
          <w:szCs w:val="22"/>
        </w:rPr>
      </w:pPr>
    </w:p>
    <w:p w:rsidR="00627BED" w:rsidRPr="006669AB" w:rsidRDefault="00627BED" w:rsidP="00627BED">
      <w:pPr>
        <w:rPr>
          <w:szCs w:val="22"/>
        </w:rPr>
      </w:pPr>
    </w:p>
    <w:p w:rsidR="00627BED" w:rsidRPr="006011E4" w:rsidRDefault="00627BED" w:rsidP="00627BED">
      <w:pPr>
        <w:pStyle w:val="Heading2"/>
      </w:pPr>
      <w:bookmarkStart w:id="24" w:name="_Toc217127449"/>
      <w:r>
        <w:t>applyMobilizersWithin</w:t>
      </w:r>
      <w:bookmarkEnd w:id="24"/>
    </w:p>
    <w:p w:rsidR="00627BED" w:rsidRPr="006669AB" w:rsidRDefault="00627BED" w:rsidP="00627BED">
      <w:pPr>
        <w:rPr>
          <w:szCs w:val="22"/>
        </w:rPr>
      </w:pPr>
    </w:p>
    <w:p w:rsidR="00627BED" w:rsidRPr="006669AB" w:rsidRDefault="00627BED" w:rsidP="00627BED">
      <w:pPr>
        <w:rPr>
          <w:szCs w:val="22"/>
        </w:rPr>
      </w:pPr>
      <w:r w:rsidRPr="006669AB">
        <w:rPr>
          <w:szCs w:val="22"/>
        </w:rPr>
        <w:t xml:space="preserve">The </w:t>
      </w:r>
      <w:r>
        <w:rPr>
          <w:rFonts w:ascii="Courier" w:eastAsia="Times New Roman" w:hAnsi="Courier"/>
          <w:szCs w:val="22"/>
        </w:rPr>
        <w:t>applyMobilizersWithin</w:t>
      </w:r>
      <w:r w:rsidRPr="00C16F30">
        <w:rPr>
          <w:rFonts w:ascii="Courier" w:eastAsia="Times New Roman"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radius of a specified residue.  It has the following syntax:</w:t>
      </w:r>
    </w:p>
    <w:p w:rsidR="00627BED" w:rsidRDefault="00627BED" w:rsidP="00627BED">
      <w:pPr>
        <w:rPr>
          <w:rFonts w:ascii="Courier" w:hAnsi="Courier"/>
          <w:szCs w:val="22"/>
        </w:rPr>
      </w:pPr>
    </w:p>
    <w:p w:rsidR="00B630E5" w:rsidRDefault="00627BED" w:rsidP="00627BED">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applyMobilizersWithin</w:t>
      </w:r>
      <w:r>
        <w:rPr>
          <w:rFonts w:ascii="Courier" w:eastAsia="Times New Roman" w:hAnsi="Courier"/>
          <w:szCs w:val="22"/>
        </w:rPr>
        <w:tab/>
        <w:t>&lt;bond mobility&gt;</w:t>
      </w:r>
      <w:r w:rsidRPr="00200890">
        <w:rPr>
          <w:rFonts w:ascii="Courier" w:eastAsia="Times New Roman" w:hAnsi="Courier"/>
          <w:szCs w:val="22"/>
        </w:rPr>
        <w:t xml:space="preserve"> </w:t>
      </w:r>
    </w:p>
    <w:p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r>
        <w:rPr>
          <w:rFonts w:ascii="Courier" w:eastAsia="Times New Roman" w:hAnsi="Courier"/>
          <w:szCs w:val="22"/>
        </w:rPr>
        <w:t>radius</w:t>
      </w:r>
      <w:r w:rsidRPr="00200890">
        <w:rPr>
          <w:rFonts w:ascii="Courier" w:eastAsia="Times New Roman" w:hAnsi="Courier"/>
          <w:szCs w:val="22"/>
        </w:rPr>
        <w:t xml:space="preserve">&gt; </w:t>
      </w:r>
      <w:r w:rsidRPr="00200890">
        <w:rPr>
          <w:rFonts w:ascii="Courier" w:eastAsia="Times New Roman" w:hAnsi="Helvetica"/>
          <w:szCs w:val="22"/>
        </w:rPr>
        <w:t> </w:t>
      </w:r>
    </w:p>
    <w:p w:rsidR="00627BED" w:rsidRDefault="00627BED"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627BED" w:rsidRDefault="00627BED" w:rsidP="00B630E5">
      <w:pPr>
        <w:widowControl w:val="0"/>
        <w:autoSpaceDE w:val="0"/>
        <w:autoSpaceDN w:val="0"/>
        <w:adjustRightInd w:val="0"/>
        <w:spacing w:line="240" w:lineRule="auto"/>
        <w:ind w:left="2160" w:firstLine="720"/>
        <w:jc w:val="left"/>
        <w:rPr>
          <w:rFonts w:ascii="Courier" w:eastAsia="Times New Roman" w:hAnsi="Courier"/>
          <w:szCs w:val="22"/>
        </w:rPr>
      </w:pPr>
      <w:r w:rsidRPr="00200890">
        <w:rPr>
          <w:rFonts w:ascii="Courier" w:eastAsia="Times New Roman" w:hAnsi="Courier"/>
          <w:szCs w:val="22"/>
        </w:rPr>
        <w:t>&lt;residue</w:t>
      </w:r>
      <w:r>
        <w:rPr>
          <w:rFonts w:ascii="Courier" w:eastAsia="Times New Roman" w:hAnsi="Courier"/>
          <w:szCs w:val="22"/>
        </w:rPr>
        <w:t xml:space="preserve"> </w:t>
      </w:r>
      <w:r w:rsidR="00B630E5">
        <w:rPr>
          <w:rFonts w:ascii="Courier" w:eastAsia="Times New Roman" w:hAnsi="Courier"/>
          <w:szCs w:val="22"/>
        </w:rPr>
        <w:t>ID</w:t>
      </w:r>
      <w:r w:rsidRPr="00200890">
        <w:rPr>
          <w:rFonts w:ascii="Courier" w:eastAsia="Times New Roman" w:hAnsi="Courier"/>
          <w:szCs w:val="22"/>
        </w:rPr>
        <w:t xml:space="preserve">&gt; </w:t>
      </w:r>
    </w:p>
    <w:p w:rsidR="00627BED" w:rsidRDefault="00627BED" w:rsidP="00627BED">
      <w:pPr>
        <w:rPr>
          <w:rFonts w:ascii="Courier" w:hAnsi="Courier"/>
          <w:szCs w:val="22"/>
        </w:rPr>
      </w:pPr>
    </w:p>
    <w:p w:rsidR="00627BED" w:rsidRDefault="00B630E5" w:rsidP="00627BED">
      <w:pPr>
        <w:rPr>
          <w:szCs w:val="22"/>
        </w:rPr>
      </w:pPr>
      <w:r>
        <w:rPr>
          <w:szCs w:val="22"/>
        </w:rPr>
        <w:t xml:space="preserve">The </w:t>
      </w:r>
      <w:r>
        <w:rPr>
          <w:rFonts w:ascii="Courier" w:eastAsia="Times New Roman" w:hAnsi="Courier"/>
          <w:szCs w:val="22"/>
        </w:rPr>
        <w:t>radius</w:t>
      </w:r>
      <w:r w:rsidR="00627BED" w:rsidRPr="006669AB">
        <w:rPr>
          <w:szCs w:val="22"/>
        </w:rPr>
        <w:t xml:space="preserve"> </w:t>
      </w:r>
      <w:r>
        <w:rPr>
          <w:szCs w:val="22"/>
        </w:rPr>
        <w:t>is measured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and (like always) in Å.  The acceptable values of </w:t>
      </w:r>
      <w:r>
        <w:rPr>
          <w:rFonts w:ascii="Courier" w:eastAsia="Times New Roman" w:hAnsi="Courier"/>
          <w:szCs w:val="22"/>
        </w:rPr>
        <w:t>&lt;bond mobility&gt;</w:t>
      </w:r>
      <w:r w:rsidRPr="00200890">
        <w:rPr>
          <w:rFonts w:ascii="Courier" w:eastAsia="Times New Roman" w:hAnsi="Courier"/>
          <w:szCs w:val="22"/>
        </w:rPr>
        <w:t xml:space="preserve"> </w:t>
      </w:r>
      <w:r>
        <w:rPr>
          <w:szCs w:val="22"/>
        </w:rPr>
        <w:t xml:space="preserve">are as listed above.  </w:t>
      </w:r>
    </w:p>
    <w:p w:rsidR="00B630E5" w:rsidRPr="006669AB" w:rsidRDefault="00B630E5" w:rsidP="00B630E5">
      <w:pPr>
        <w:rPr>
          <w:szCs w:val="22"/>
        </w:rPr>
      </w:pPr>
    </w:p>
    <w:p w:rsidR="00B630E5" w:rsidRPr="006011E4" w:rsidRDefault="00B630E5" w:rsidP="00B630E5">
      <w:pPr>
        <w:pStyle w:val="Heading2"/>
      </w:pPr>
      <w:bookmarkStart w:id="25" w:name="_Toc217127450"/>
      <w:r w:rsidRPr="00B630E5">
        <w:t>mobilizeInterfaces</w:t>
      </w:r>
      <w:bookmarkEnd w:id="25"/>
      <w:r>
        <w:t xml:space="preserve"> </w:t>
      </w:r>
    </w:p>
    <w:p w:rsidR="00B630E5" w:rsidRPr="006669AB" w:rsidRDefault="00B630E5" w:rsidP="00B630E5">
      <w:pPr>
        <w:rPr>
          <w:szCs w:val="22"/>
        </w:rPr>
      </w:pPr>
    </w:p>
    <w:p w:rsidR="00B630E5" w:rsidRPr="006669AB" w:rsidRDefault="00B630E5" w:rsidP="00B630E5">
      <w:pPr>
        <w:rPr>
          <w:szCs w:val="22"/>
        </w:rPr>
      </w:pPr>
      <w:r w:rsidRPr="006669AB">
        <w:rPr>
          <w:szCs w:val="22"/>
        </w:rPr>
        <w:t xml:space="preserve">The </w:t>
      </w:r>
      <w:r>
        <w:rPr>
          <w:rFonts w:ascii="Courier" w:eastAsia="Times New Roman" w:hAnsi="Courier"/>
          <w:szCs w:val="22"/>
        </w:rPr>
        <w:t>mobilizeInterfaces</w:t>
      </w:r>
      <w:r w:rsidRPr="00C16F30">
        <w:rPr>
          <w:rFonts w:ascii="Courier" w:eastAsia="Times New Roman" w:hAnsi="Courier"/>
          <w:szCs w:val="22"/>
        </w:rPr>
        <w:t xml:space="preserve"> </w:t>
      </w:r>
      <w:r>
        <w:rPr>
          <w:szCs w:val="22"/>
        </w:rPr>
        <w:t>command</w:t>
      </w:r>
      <w:r w:rsidRPr="006669AB">
        <w:rPr>
          <w:szCs w:val="22"/>
        </w:rPr>
        <w:t xml:space="preserve"> is used </w:t>
      </w:r>
      <w:r>
        <w:rPr>
          <w:szCs w:val="22"/>
        </w:rPr>
        <w:t>to</w:t>
      </w:r>
      <w:r w:rsidRPr="006669AB">
        <w:rPr>
          <w:szCs w:val="22"/>
        </w:rPr>
        <w:t xml:space="preserve"> specifying </w:t>
      </w:r>
      <w:r>
        <w:rPr>
          <w:szCs w:val="22"/>
        </w:rPr>
        <w:t>the bond mobilities for all biopolymer residues within a certain distance of all interfaces of a given biopolymer chain. The syntax is:</w:t>
      </w:r>
    </w:p>
    <w:p w:rsidR="00B630E5" w:rsidRDefault="00B630E5" w:rsidP="00B630E5">
      <w:pPr>
        <w:rPr>
          <w:rFonts w:ascii="Courier" w:hAnsi="Courier"/>
          <w:szCs w:val="22"/>
        </w:rPr>
      </w:pPr>
    </w:p>
    <w:p w:rsidR="00B630E5" w:rsidRDefault="00B630E5" w:rsidP="00B630E5">
      <w:pPr>
        <w:widowControl w:val="0"/>
        <w:autoSpaceDE w:val="0"/>
        <w:autoSpaceDN w:val="0"/>
        <w:adjustRightInd w:val="0"/>
        <w:spacing w:line="240" w:lineRule="auto"/>
        <w:jc w:val="left"/>
        <w:rPr>
          <w:rFonts w:ascii="Courier" w:eastAsia="Times New Roman" w:hAnsi="Courier"/>
          <w:szCs w:val="22"/>
        </w:rPr>
      </w:pPr>
      <w:r>
        <w:rPr>
          <w:rFonts w:ascii="Courier" w:eastAsia="Times New Roman" w:hAnsi="Courier"/>
          <w:szCs w:val="22"/>
        </w:rPr>
        <w:t>mobilizeInterfaces</w:t>
      </w:r>
      <w:r>
        <w:rPr>
          <w:rFonts w:ascii="Courier" w:eastAsia="Times New Roman" w:hAnsi="Courier"/>
          <w:szCs w:val="22"/>
        </w:rPr>
        <w:tab/>
        <w:t>&lt;interface depth&gt;</w:t>
      </w:r>
      <w:r w:rsidRPr="00200890">
        <w:rPr>
          <w:rFonts w:ascii="Courier" w:eastAsia="Times New Roman" w:hAnsi="Courier"/>
          <w:szCs w:val="22"/>
        </w:rPr>
        <w:t xml:space="preserve"> </w:t>
      </w:r>
    </w:p>
    <w:p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&lt;</w:t>
      </w:r>
      <w:r>
        <w:rPr>
          <w:rFonts w:ascii="Courier" w:eastAsia="Times New Roman" w:hAnsi="Courier"/>
          <w:szCs w:val="22"/>
        </w:rPr>
        <w:t>bond mobility</w:t>
      </w:r>
      <w:r w:rsidRPr="00200890">
        <w:rPr>
          <w:rFonts w:ascii="Courier" w:eastAsia="Times New Roman" w:hAnsi="Courier"/>
          <w:szCs w:val="22"/>
        </w:rPr>
        <w:t xml:space="preserve">&gt; </w:t>
      </w:r>
      <w:r w:rsidRPr="00200890">
        <w:rPr>
          <w:rFonts w:ascii="Courier" w:eastAsia="Times New Roman" w:hAnsi="Helvetica"/>
          <w:szCs w:val="22"/>
        </w:rPr>
        <w:t> </w:t>
      </w:r>
    </w:p>
    <w:p w:rsidR="00B630E5" w:rsidRDefault="00B630E5" w:rsidP="00B630E5">
      <w:pPr>
        <w:widowControl w:val="0"/>
        <w:autoSpaceDE w:val="0"/>
        <w:autoSpaceDN w:val="0"/>
        <w:adjustRightInd w:val="0"/>
        <w:spacing w:line="240" w:lineRule="auto"/>
        <w:ind w:left="2160" w:firstLine="720"/>
        <w:jc w:val="left"/>
        <w:rPr>
          <w:rFonts w:ascii="Courier" w:eastAsia="Times New Roman" w:hAnsi="Helvetica"/>
          <w:szCs w:val="22"/>
        </w:rPr>
      </w:pPr>
      <w:r w:rsidRPr="00200890">
        <w:rPr>
          <w:rFonts w:ascii="Courier" w:eastAsia="Times New Roman" w:hAnsi="Courier"/>
          <w:szCs w:val="22"/>
        </w:rPr>
        <w:t xml:space="preserve">&lt;chain identifier&gt; </w:t>
      </w:r>
      <w:r w:rsidRPr="00200890">
        <w:rPr>
          <w:rFonts w:ascii="Courier" w:eastAsia="Times New Roman" w:hAnsi="Helvetica"/>
          <w:szCs w:val="22"/>
        </w:rPr>
        <w:t> </w:t>
      </w:r>
    </w:p>
    <w:p w:rsidR="00B630E5" w:rsidRDefault="00B630E5" w:rsidP="00B630E5">
      <w:pPr>
        <w:rPr>
          <w:rFonts w:ascii="Courier" w:hAnsi="Courier"/>
          <w:szCs w:val="22"/>
        </w:rPr>
      </w:pPr>
    </w:p>
    <w:p w:rsidR="00B630E5" w:rsidRDefault="00B630E5" w:rsidP="00B630E5">
      <w:pPr>
        <w:rPr>
          <w:szCs w:val="22"/>
        </w:rPr>
      </w:pPr>
      <w:r>
        <w:rPr>
          <w:szCs w:val="22"/>
        </w:rPr>
        <w:t xml:space="preserve">The </w:t>
      </w:r>
      <w:r>
        <w:rPr>
          <w:rFonts w:ascii="Courier" w:eastAsia="Times New Roman" w:hAnsi="Courier"/>
          <w:szCs w:val="22"/>
        </w:rPr>
        <w:t>&lt;interface depth&gt;</w:t>
      </w:r>
      <w:r w:rsidRPr="00200890">
        <w:rPr>
          <w:rFonts w:ascii="Courier" w:eastAsia="Times New Roman" w:hAnsi="Courier"/>
          <w:szCs w:val="22"/>
        </w:rPr>
        <w:t xml:space="preserve"> </w:t>
      </w:r>
      <w:r>
        <w:rPr>
          <w:szCs w:val="22"/>
        </w:rPr>
        <w:t>is measured as the minimum distance between representative atoms (C</w:t>
      </w:r>
      <w:r>
        <w:rPr>
          <w:rFonts w:ascii="Microsoft Sans Serif" w:hAnsi="Microsoft Sans Serif" w:cs="Microsoft Sans Serif"/>
          <w:szCs w:val="22"/>
          <w:lang w:val="el-GR"/>
        </w:rPr>
        <w:t>α</w:t>
      </w:r>
      <w:r>
        <w:rPr>
          <w:rFonts w:ascii="Microsoft Sans Serif" w:hAnsi="Microsoft Sans Serif" w:cs="Microsoft Sans Serif"/>
          <w:szCs w:val="22"/>
        </w:rPr>
        <w:t xml:space="preserve"> </w:t>
      </w:r>
      <w:r>
        <w:rPr>
          <w:szCs w:val="22"/>
        </w:rPr>
        <w:t xml:space="preserve">for protein, C4* for nucleic acids) on different chains across an interface. </w:t>
      </w:r>
      <w:r>
        <w:rPr>
          <w:rFonts w:ascii="Courier" w:eastAsia="Times New Roman" w:hAnsi="Courier"/>
          <w:szCs w:val="22"/>
        </w:rPr>
        <w:t>&lt;chain identifier&gt;</w:t>
      </w:r>
      <w:r w:rsidRPr="00200890">
        <w:rPr>
          <w:rFonts w:ascii="Courier" w:eastAsia="Times New Roman" w:hAnsi="Courier"/>
          <w:szCs w:val="22"/>
        </w:rPr>
        <w:t xml:space="preserve"> </w:t>
      </w:r>
      <w:r>
        <w:rPr>
          <w:szCs w:val="22"/>
        </w:rPr>
        <w:t xml:space="preserve"> is the chain whose interfaces you are interested in. </w:t>
      </w:r>
    </w:p>
    <w:p w:rsidR="00B630E5" w:rsidRDefault="00B630E5" w:rsidP="00B630E5">
      <w:pPr>
        <w:rPr>
          <w:szCs w:val="22"/>
        </w:rPr>
      </w:pPr>
    </w:p>
    <w:p w:rsidR="00B630E5" w:rsidRDefault="00B630E5" w:rsidP="00B630E5">
      <w:pPr>
        <w:rPr>
          <w:szCs w:val="22"/>
        </w:rPr>
      </w:pPr>
      <w:r>
        <w:rPr>
          <w:szCs w:val="22"/>
        </w:rPr>
        <w:t>As an example, if you have a trimer of chains A,B, and C, and issue :</w:t>
      </w:r>
    </w:p>
    <w:p w:rsidR="00B630E5" w:rsidRDefault="00B630E5" w:rsidP="00B630E5">
      <w:pPr>
        <w:rPr>
          <w:rFonts w:ascii="Courier" w:eastAsia="Times New Roman" w:hAnsi="Courier"/>
          <w:szCs w:val="22"/>
        </w:rPr>
      </w:pPr>
    </w:p>
    <w:p w:rsidR="00B630E5" w:rsidRDefault="00B630E5" w:rsidP="00B630E5">
      <w:pPr>
        <w:rPr>
          <w:szCs w:val="22"/>
        </w:rPr>
      </w:pPr>
      <w:r>
        <w:rPr>
          <w:rFonts w:ascii="Courier" w:eastAsia="Times New Roman" w:hAnsi="Courier"/>
          <w:szCs w:val="22"/>
        </w:rPr>
        <w:t>mobilizeInterfaces 6.0 Torsion C</w:t>
      </w:r>
    </w:p>
    <w:p w:rsidR="00B630E5" w:rsidRDefault="00B630E5" w:rsidP="00B630E5">
      <w:pPr>
        <w:rPr>
          <w:szCs w:val="22"/>
        </w:rPr>
      </w:pPr>
    </w:p>
    <w:p w:rsidR="006E5299" w:rsidRDefault="00B630E5" w:rsidP="006E5299">
      <w:pPr>
        <w:rPr>
          <w:szCs w:val="22"/>
        </w:rPr>
      </w:pPr>
      <w:r>
        <w:rPr>
          <w:szCs w:val="22"/>
        </w:rPr>
        <w:t xml:space="preserve">Then all residues at all interfaces between chain C and A, and between C and B (but not between A and B), to a depth of 6.0Å, will get bond mobility </w:t>
      </w:r>
      <w:r>
        <w:rPr>
          <w:rFonts w:ascii="Courier" w:eastAsia="Times New Roman" w:hAnsi="Courier"/>
          <w:szCs w:val="22"/>
        </w:rPr>
        <w:t>Torsion.</w:t>
      </w:r>
      <w:r>
        <w:rPr>
          <w:szCs w:val="22"/>
        </w:rPr>
        <w:t xml:space="preserve"> </w:t>
      </w:r>
    </w:p>
    <w:p w:rsidR="006E5299" w:rsidRPr="006669AB" w:rsidRDefault="006E5299" w:rsidP="006E5299">
      <w:pPr>
        <w:rPr>
          <w:szCs w:val="22"/>
        </w:rPr>
      </w:pPr>
    </w:p>
    <w:p w:rsidR="006E5299" w:rsidRPr="006011E4" w:rsidRDefault="006E5299" w:rsidP="006E5299">
      <w:pPr>
        <w:pStyle w:val="Heading2"/>
      </w:pPr>
      <w:bookmarkStart w:id="26" w:name="_Toc217127451"/>
      <w:r>
        <w:t>singleBondMobility</w:t>
      </w:r>
      <w:bookmarkEnd w:id="26"/>
    </w:p>
    <w:p w:rsidR="006E5299" w:rsidRPr="006669AB" w:rsidRDefault="006E5299" w:rsidP="006E5299">
      <w:pPr>
        <w:rPr>
          <w:szCs w:val="22"/>
        </w:rPr>
      </w:pPr>
    </w:p>
    <w:p w:rsidR="006E5299" w:rsidRPr="006669AB" w:rsidRDefault="006E5299" w:rsidP="006E5299">
      <w:pPr>
        <w:rPr>
          <w:szCs w:val="22"/>
        </w:rPr>
      </w:pPr>
      <w:r w:rsidRPr="006669AB">
        <w:rPr>
          <w:szCs w:val="22"/>
        </w:rPr>
        <w:t xml:space="preserve">The </w:t>
      </w:r>
      <w:r>
        <w:rPr>
          <w:rFonts w:ascii="Courier" w:eastAsia="Times New Roman" w:hAnsi="Courier"/>
          <w:szCs w:val="22"/>
        </w:rPr>
        <w:t>singleBondMobility</w:t>
      </w:r>
      <w:r w:rsidRPr="00C16F30">
        <w:rPr>
          <w:rFonts w:ascii="Courier" w:eastAsia="Times New Roman" w:hAnsi="Courier"/>
          <w:szCs w:val="22"/>
        </w:rPr>
        <w:t xml:space="preserve"> </w:t>
      </w:r>
      <w:r>
        <w:rPr>
          <w:szCs w:val="22"/>
        </w:rPr>
        <w:t>command</w:t>
      </w:r>
      <w:r w:rsidRPr="006669AB">
        <w:rPr>
          <w:szCs w:val="22"/>
        </w:rPr>
        <w:t xml:space="preserve"> is used for specifying </w:t>
      </w:r>
      <w:r>
        <w:rPr>
          <w:szCs w:val="22"/>
        </w:rPr>
        <w:t>the bond mobility for a single bond:</w:t>
      </w:r>
    </w:p>
    <w:p w:rsidR="006E5299" w:rsidRDefault="006E5299" w:rsidP="006E5299">
      <w:pPr>
        <w:rPr>
          <w:rFonts w:ascii="Courier" w:hAnsi="Courier"/>
          <w:szCs w:val="22"/>
        </w:rPr>
      </w:pPr>
    </w:p>
    <w:p w:rsidR="006E5299" w:rsidRDefault="006E5299" w:rsidP="006E5299">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singleBondMobility</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w:t>
      </w:r>
      <w:r>
        <w:rPr>
          <w:rFonts w:ascii="Courier" w:eastAsia="Times New Roman" w:hAnsi="Courier"/>
          <w:szCs w:val="22"/>
        </w:rPr>
        <w:t>atom</w:t>
      </w:r>
      <w:r w:rsidRPr="00200890">
        <w:rPr>
          <w:rFonts w:ascii="Courier" w:eastAsia="Times New Roman" w:hAnsi="Courier"/>
          <w:szCs w:val="22"/>
        </w:rPr>
        <w:t xml:space="preserv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first </w:t>
      </w:r>
      <w:r>
        <w:rPr>
          <w:rFonts w:ascii="Courier" w:eastAsia="Times New Roman" w:hAnsi="Courier"/>
          <w:szCs w:val="22"/>
        </w:rPr>
        <w:t>atom</w:t>
      </w:r>
      <w:r w:rsidRPr="00200890">
        <w:rPr>
          <w:rFonts w:ascii="Courier" w:eastAsia="Times New Roman" w:hAnsi="Courier"/>
          <w:szCs w:val="22"/>
        </w:rPr>
        <w:t xml:space="preserve">&gt;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atom name</w:t>
      </w:r>
      <w:r w:rsidRPr="00200890">
        <w:rPr>
          <w:rFonts w:ascii="Courier" w:eastAsia="Times New Roman" w:hAnsi="Courier"/>
          <w:szCs w:val="22"/>
        </w:rPr>
        <w:t xml:space="preserve"> for first </w:t>
      </w:r>
      <w:r>
        <w:rPr>
          <w:rFonts w:ascii="Courier" w:eastAsia="Times New Roman" w:hAnsi="Courier"/>
          <w:szCs w:val="22"/>
        </w:rPr>
        <w:t>atom</w:t>
      </w:r>
      <w:r w:rsidRPr="00200890">
        <w:rPr>
          <w:rFonts w:ascii="Courier" w:eastAsia="Times New Roman" w:hAnsi="Courier"/>
          <w:szCs w:val="22"/>
        </w:rPr>
        <w:t xml:space="preserve">&gt; </w:t>
      </w:r>
    </w:p>
    <w:p w:rsidR="001C7C84" w:rsidRDefault="001C7C84" w:rsidP="006E5299">
      <w:pPr>
        <w:widowControl w:val="0"/>
        <w:autoSpaceDE w:val="0"/>
        <w:autoSpaceDN w:val="0"/>
        <w:adjustRightInd w:val="0"/>
        <w:spacing w:line="240" w:lineRule="auto"/>
        <w:ind w:left="720" w:firstLine="720"/>
        <w:jc w:val="left"/>
        <w:rPr>
          <w:rFonts w:ascii="Courier" w:eastAsia="Times New Roman" w:hAnsi="Courier"/>
          <w:szCs w:val="22"/>
        </w:rPr>
      </w:pPr>
      <w:r>
        <w:rPr>
          <w:rFonts w:ascii="Courier" w:eastAsia="Times New Roman" w:hAnsi="Courier"/>
          <w:szCs w:val="22"/>
        </w:rPr>
        <w:t>&lt;bond mobility&gt;</w:t>
      </w:r>
      <w:r w:rsidRPr="00200890">
        <w:rPr>
          <w:rFonts w:ascii="Courier" w:eastAsia="Times New Roman" w:hAnsi="Courier"/>
          <w:szCs w:val="22"/>
        </w:rPr>
        <w:t xml:space="preserve">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Helvetica"/>
          <w:szCs w:val="22"/>
        </w:rPr>
      </w:pPr>
      <w:r w:rsidRPr="00200890">
        <w:rPr>
          <w:rFonts w:ascii="Courier" w:eastAsia="Times New Roman" w:hAnsi="Courier"/>
          <w:szCs w:val="22"/>
        </w:rPr>
        <w:t xml:space="preserve">&lt;chain identifier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 &gt;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 xml:space="preserve">&lt;residue number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 &gt; </w:t>
      </w:r>
    </w:p>
    <w:p w:rsidR="006E5299" w:rsidRDefault="006E5299" w:rsidP="006E5299">
      <w:pPr>
        <w:widowControl w:val="0"/>
        <w:autoSpaceDE w:val="0"/>
        <w:autoSpaceDN w:val="0"/>
        <w:adjustRightInd w:val="0"/>
        <w:spacing w:line="240" w:lineRule="auto"/>
        <w:ind w:left="72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atom name</w:t>
      </w:r>
      <w:r w:rsidRPr="00200890">
        <w:rPr>
          <w:rFonts w:ascii="Courier" w:eastAsia="Times New Roman" w:hAnsi="Courier"/>
          <w:szCs w:val="22"/>
        </w:rPr>
        <w:t xml:space="preserve"> for </w:t>
      </w:r>
      <w:r>
        <w:rPr>
          <w:rFonts w:ascii="Courier" w:eastAsia="Times New Roman" w:hAnsi="Courier"/>
          <w:szCs w:val="22"/>
        </w:rPr>
        <w:t>second</w:t>
      </w:r>
      <w:r w:rsidRPr="00200890">
        <w:rPr>
          <w:rFonts w:ascii="Courier" w:eastAsia="Times New Roman" w:hAnsi="Courier"/>
          <w:szCs w:val="22"/>
        </w:rPr>
        <w:t xml:space="preserve"> </w:t>
      </w:r>
      <w:r>
        <w:rPr>
          <w:rFonts w:ascii="Courier" w:eastAsia="Times New Roman" w:hAnsi="Courier"/>
          <w:szCs w:val="22"/>
        </w:rPr>
        <w:t>atom</w:t>
      </w:r>
      <w:r w:rsidRPr="00200890">
        <w:rPr>
          <w:rFonts w:ascii="Courier" w:eastAsia="Times New Roman" w:hAnsi="Courier"/>
          <w:szCs w:val="22"/>
        </w:rPr>
        <w:t xml:space="preserve">&gt; </w:t>
      </w:r>
    </w:p>
    <w:p w:rsidR="006E5299" w:rsidRDefault="006E5299" w:rsidP="006E5299">
      <w:pPr>
        <w:rPr>
          <w:rFonts w:ascii="Courier" w:hAnsi="Courier"/>
          <w:szCs w:val="22"/>
        </w:rPr>
      </w:pPr>
    </w:p>
    <w:p w:rsidR="009F7916" w:rsidRDefault="006E5299" w:rsidP="006E5299">
      <w:pPr>
        <w:rPr>
          <w:szCs w:val="22"/>
        </w:rPr>
      </w:pPr>
      <w:r w:rsidRPr="006669AB">
        <w:rPr>
          <w:szCs w:val="22"/>
        </w:rPr>
        <w:t xml:space="preserve">The </w:t>
      </w:r>
      <w:r>
        <w:rPr>
          <w:szCs w:val="22"/>
        </w:rPr>
        <w:t>two atoms should be covalently bonded to each other, of course.</w:t>
      </w:r>
      <w:r w:rsidRPr="006669AB">
        <w:rPr>
          <w:szCs w:val="22"/>
        </w:rPr>
        <w:t xml:space="preserve"> </w:t>
      </w:r>
    </w:p>
    <w:p w:rsidR="006E5299" w:rsidRPr="002D0540" w:rsidRDefault="006E5299" w:rsidP="006E5299">
      <w:pPr>
        <w:rPr>
          <w:szCs w:val="22"/>
        </w:rPr>
      </w:pPr>
    </w:p>
    <w:p w:rsidR="009F7916" w:rsidRPr="006011E4" w:rsidRDefault="00970AB7" w:rsidP="009F7916">
      <w:pPr>
        <w:pStyle w:val="Heading2"/>
      </w:pPr>
      <w:bookmarkStart w:id="27" w:name="_Toc217127452"/>
      <w:r>
        <w:t>Default</w:t>
      </w:r>
      <w:r w:rsidR="009F7916">
        <w:t xml:space="preserve"> mobilizers</w:t>
      </w:r>
      <w:bookmarkEnd w:id="27"/>
    </w:p>
    <w:p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It is important to understand what is the default setting fo</w:t>
      </w:r>
      <w:r w:rsidR="00970AB7">
        <w:rPr>
          <w:szCs w:val="22"/>
        </w:rPr>
        <w:t>r the mobilizers in your system</w:t>
      </w:r>
      <w:r>
        <w:rPr>
          <w:szCs w:val="22"/>
        </w:rPr>
        <w:t>.</w:t>
      </w:r>
    </w:p>
    <w:p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The default bond mobility leaves most bonds set to </w:t>
      </w:r>
      <w:r w:rsidRPr="00A210CF">
        <w:rPr>
          <w:rFonts w:ascii="Courier" w:eastAsia="Times New Roman" w:hAnsi="Courier"/>
          <w:szCs w:val="22"/>
        </w:rPr>
        <w:t>Torsion</w:t>
      </w:r>
      <w:r>
        <w:rPr>
          <w:rFonts w:ascii="Courier" w:eastAsia="Times New Roman" w:hAnsi="Courier"/>
          <w:szCs w:val="22"/>
        </w:rPr>
        <w:t>,</w:t>
      </w:r>
      <w:r>
        <w:rPr>
          <w:szCs w:val="22"/>
        </w:rPr>
        <w:t xml:space="preserve"> but there are also some </w:t>
      </w:r>
      <w:r w:rsidRPr="00A210CF">
        <w:rPr>
          <w:rFonts w:ascii="Courier" w:eastAsia="Times New Roman" w:hAnsi="Courier"/>
          <w:szCs w:val="22"/>
        </w:rPr>
        <w:t>Rigid</w:t>
      </w:r>
      <w:r>
        <w:rPr>
          <w:szCs w:val="22"/>
        </w:rPr>
        <w:t xml:space="preserve"> bonds, depending on the residue type and atoms it connects.  For instance, the bond mobilities for an RNA residue look like this:</w:t>
      </w:r>
    </w:p>
    <w:p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9F7916" w:rsidRDefault="009F7916" w:rsidP="009F79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noProof/>
          <w:szCs w:val="22"/>
        </w:rPr>
        <w:drawing>
          <wp:inline distT="0" distB="0" distL="0" distR="0">
            <wp:extent cx="5706745" cy="3496945"/>
            <wp:effectExtent l="25400" t="0" r="8255" b="0"/>
            <wp:docPr id="5" name="Picture 5" descr=":::::Manuscripts:RNABuilder-Engineering-paper:Figures:TCBB-sumission-figure-files:Figure-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uscripts:RNABuilder-Engineering-paper:Figures:TCBB-sumission-figure-files:Figure-3.tiff"/>
                    <pic:cNvPicPr>
                      <a:picLocks noChangeAspect="1" noChangeArrowheads="1"/>
                    </pic:cNvPicPr>
                  </pic:nvPicPr>
                  <pic:blipFill>
                    <a:blip r:embed="rId38"/>
                    <a:srcRect/>
                    <a:stretch>
                      <a:fillRect/>
                    </a:stretch>
                  </pic:blipFill>
                  <pic:spPr bwMode="auto">
                    <a:xfrm>
                      <a:off x="0" y="0"/>
                      <a:ext cx="5706745" cy="3496945"/>
                    </a:xfrm>
                    <a:prstGeom prst="rect">
                      <a:avLst/>
                    </a:prstGeom>
                    <a:noFill/>
                    <a:ln w="9525">
                      <a:noFill/>
                      <a:miter lim="800000"/>
                      <a:headEnd/>
                      <a:tailEnd/>
                    </a:ln>
                  </pic:spPr>
                </pic:pic>
              </a:graphicData>
            </a:graphic>
          </wp:inline>
        </w:drawing>
      </w:r>
    </w:p>
    <w:p w:rsidR="009F7916" w:rsidRDefault="009F7916"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970AB7" w:rsidRDefault="00970AB7" w:rsidP="00970AB7">
      <w:pPr>
        <w:pStyle w:val="Caption"/>
      </w:pPr>
      <w:r>
        <w:t xml:space="preserve">Figure </w:t>
      </w:r>
      <w:fldSimple w:instr=" SEQ Figure \* ARABIC ">
        <w:r w:rsidR="005A3B40">
          <w:rPr>
            <w:noProof/>
          </w:rPr>
          <w:t>1</w:t>
        </w:r>
      </w:fldSimple>
      <w:r>
        <w:t xml:space="preserve"> : Default bond mobilities for an RNA residue</w:t>
      </w:r>
    </w:p>
    <w:p w:rsidR="009F7916" w:rsidRDefault="00970AB7" w:rsidP="00970AB7">
      <w:pPr>
        <w:pStyle w:val="Caption"/>
        <w:rPr>
          <w:rFonts w:ascii="Courier" w:eastAsia="Times New Roman" w:hAnsi="Courier"/>
          <w:szCs w:val="22"/>
        </w:rPr>
      </w:pPr>
      <w:r>
        <w:t xml:space="preserve">Black:  </w:t>
      </w:r>
      <w:r w:rsidRPr="00970AB7">
        <w:rPr>
          <w:rFonts w:ascii="Courier" w:eastAsia="Times New Roman" w:hAnsi="Courier"/>
          <w:b w:val="0"/>
          <w:bCs w:val="0"/>
          <w:sz w:val="22"/>
          <w:szCs w:val="22"/>
        </w:rPr>
        <w:t>Rigid</w:t>
      </w:r>
      <w:r>
        <w:t xml:space="preserve">; Red:  </w:t>
      </w:r>
      <w:r w:rsidRPr="00970AB7">
        <w:rPr>
          <w:rFonts w:ascii="Courier" w:eastAsia="Times New Roman" w:hAnsi="Courier"/>
          <w:b w:val="0"/>
          <w:bCs w:val="0"/>
          <w:sz w:val="22"/>
          <w:szCs w:val="22"/>
        </w:rPr>
        <w:t>Torsion</w:t>
      </w:r>
      <w:r>
        <w:t xml:space="preserve">; Yellow: </w:t>
      </w:r>
      <w:r w:rsidRPr="00970AB7">
        <w:rPr>
          <w:rFonts w:ascii="Courier" w:eastAsia="Times New Roman" w:hAnsi="Courier"/>
          <w:b w:val="0"/>
          <w:bCs w:val="0"/>
          <w:sz w:val="22"/>
          <w:szCs w:val="22"/>
        </w:rPr>
        <w:t>Free</w:t>
      </w:r>
      <w:r>
        <w:rPr>
          <w:rFonts w:ascii="Courier" w:eastAsia="Times New Roman" w:hAnsi="Courier"/>
          <w:b w:val="0"/>
          <w:bCs w:val="0"/>
          <w:sz w:val="22"/>
          <w:szCs w:val="22"/>
        </w:rPr>
        <w:t>.</w:t>
      </w:r>
    </w:p>
    <w:p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Similarly for</w:t>
      </w:r>
      <w:r w:rsidRPr="00970AB7">
        <w:rPr>
          <w:szCs w:val="22"/>
        </w:rPr>
        <w:t xml:space="preserve"> a</w:t>
      </w:r>
      <w:r>
        <w:rPr>
          <w:szCs w:val="22"/>
        </w:rPr>
        <w:t xml:space="preserve"> protein residue, most bonds are also </w:t>
      </w:r>
      <w:r w:rsidRPr="00A210CF">
        <w:rPr>
          <w:rFonts w:ascii="Courier" w:eastAsia="Times New Roman" w:hAnsi="Courier"/>
          <w:szCs w:val="22"/>
        </w:rPr>
        <w:t>Torsion</w:t>
      </w:r>
      <w:r>
        <w:rPr>
          <w:szCs w:val="22"/>
        </w:rPr>
        <w:t>, but</w:t>
      </w:r>
      <w:r w:rsidRPr="00970AB7">
        <w:rPr>
          <w:szCs w:val="22"/>
        </w:rPr>
        <w:t xml:space="preserve"> </w:t>
      </w:r>
      <w:r>
        <w:rPr>
          <w:szCs w:val="22"/>
        </w:rPr>
        <w:t xml:space="preserve">the peptide bond is </w:t>
      </w:r>
      <w:r>
        <w:rPr>
          <w:rFonts w:ascii="Courier" w:eastAsia="Times New Roman" w:hAnsi="Courier"/>
          <w:szCs w:val="22"/>
        </w:rPr>
        <w:t>Rigid</w:t>
      </w:r>
      <w:r>
        <w:rPr>
          <w:szCs w:val="22"/>
        </w:rPr>
        <w:t>, as are some cyclic side chain groups.</w:t>
      </w:r>
    </w:p>
    <w:p w:rsid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970AB7" w:rsidRPr="006011E4" w:rsidRDefault="00970AB7" w:rsidP="00970AB7">
      <w:pPr>
        <w:pStyle w:val="Heading2"/>
      </w:pPr>
      <w:bookmarkStart w:id="28" w:name="_Toc217127453"/>
      <w:r>
        <w:t>Order of application of mobilizers</w:t>
      </w:r>
      <w:bookmarkEnd w:id="28"/>
    </w:p>
    <w:p w:rsidR="00970AB7" w:rsidRDefault="00970AB7" w:rsidP="00970A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27BED"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In order to get the desired result out of MMB, you should understand the order in which </w:t>
      </w:r>
      <w:r w:rsidR="00627BED">
        <w:rPr>
          <w:szCs w:val="22"/>
        </w:rPr>
        <w:t>these commands are applied.  They go like this:</w:t>
      </w:r>
    </w:p>
    <w:p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627BED" w:rsidRPr="00627BED" w:rsidRDefault="00627BED"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t xml:space="preserve"> </w:t>
      </w:r>
      <w:r w:rsidRPr="00627BED">
        <w:rPr>
          <w:rFonts w:ascii="Courier" w:hAnsi="Courier"/>
        </w:rPr>
        <w:t xml:space="preserve">mobilizer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rsidR="00265B4C" w:rsidRP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Pr>
          <w:rFonts w:ascii="Courier" w:hAnsi="Courier"/>
        </w:rPr>
        <w:t>applyMobilizersWithin</w:t>
      </w:r>
      <w:r w:rsidR="00265B4C">
        <w:rPr>
          <w:rFonts w:ascii="Courier" w:hAnsi="Courier"/>
        </w:rPr>
        <w:t xml:space="preserve"> (</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rsidR="00265B4C"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Pr>
          <w:rFonts w:ascii="Courier" w:hAnsi="Courier"/>
        </w:rPr>
        <w:t>mobilizeInterfaces</w:t>
      </w:r>
      <w:r>
        <w:t xml:space="preserve"> </w:t>
      </w:r>
      <w:r w:rsidR="00265B4C">
        <w:rPr>
          <w:rFonts w:ascii="Courier" w:hAnsi="Courier"/>
        </w:rPr>
        <w:t>(</w:t>
      </w:r>
      <w:r w:rsidR="00265B4C" w:rsidRPr="00265B4C">
        <w:rPr>
          <w:rFonts w:ascii="Georgia" w:eastAsia="Times" w:hAnsi="Georgia"/>
        </w:rPr>
        <w:t>for</w:t>
      </w:r>
      <w:r w:rsidR="00265B4C">
        <w:rPr>
          <w:rFonts w:ascii="Courier" w:hAnsi="Courier"/>
        </w:rPr>
        <w:t xml:space="preserve"> Rigid, Free, </w:t>
      </w:r>
      <w:r w:rsidR="00265B4C" w:rsidRPr="00265B4C">
        <w:rPr>
          <w:rFonts w:ascii="Georgia" w:eastAsia="Times" w:hAnsi="Georgia"/>
        </w:rPr>
        <w:t>and</w:t>
      </w:r>
      <w:r w:rsidR="00265B4C">
        <w:rPr>
          <w:rFonts w:ascii="Courier" w:hAnsi="Courier"/>
        </w:rPr>
        <w:t xml:space="preserve"> Torsion)</w:t>
      </w:r>
    </w:p>
    <w:p w:rsidR="00060C83" w:rsidRDefault="00265B4C" w:rsidP="00265B4C">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sidRPr="00627BED">
        <w:rPr>
          <w:rFonts w:ascii="Courier" w:hAnsi="Courier"/>
        </w:rPr>
        <w:t>mobilizer</w:t>
      </w:r>
      <w:r>
        <w:rPr>
          <w:rFonts w:ascii="Courier" w:hAnsi="Courier"/>
        </w:rPr>
        <w:t xml:space="preserve">, applyMobilizersWithin, </w:t>
      </w:r>
      <w:r w:rsidRPr="00265B4C">
        <w:rPr>
          <w:rFonts w:ascii="Georgia" w:eastAsia="Times" w:hAnsi="Georgia"/>
        </w:rPr>
        <w:t>and</w:t>
      </w:r>
      <w:r>
        <w:rPr>
          <w:rFonts w:ascii="Courier" w:hAnsi="Courier"/>
        </w:rPr>
        <w:t xml:space="preserve"> mobilizeInterfaces</w:t>
      </w:r>
      <w:r>
        <w:t xml:space="preserve"> </w:t>
      </w:r>
      <w:r w:rsidRPr="00265B4C">
        <w:rPr>
          <w:rFonts w:ascii="Courier" w:hAnsi="Courier"/>
        </w:rPr>
        <w:t>(</w:t>
      </w:r>
      <w:r w:rsidRPr="00265B4C">
        <w:rPr>
          <w:rFonts w:ascii="Georgia" w:eastAsia="Times" w:hAnsi="Georgia"/>
        </w:rPr>
        <w:t>for</w:t>
      </w:r>
      <w:r w:rsidRPr="00265B4C">
        <w:rPr>
          <w:rFonts w:ascii="Courier" w:hAnsi="Courier"/>
        </w:rPr>
        <w:t xml:space="preserve"> Default)</w:t>
      </w:r>
    </w:p>
    <w:p w:rsidR="00627BED" w:rsidRDefault="00060C83" w:rsidP="00627BED">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pPr>
      <w:r>
        <w:rPr>
          <w:rFonts w:ascii="Courier" w:hAnsi="Courier"/>
        </w:rPr>
        <w:t>singleBondMobility</w:t>
      </w:r>
    </w:p>
    <w:p w:rsidR="00627BED" w:rsidRPr="00627BED" w:rsidRDefault="00627BED" w:rsidP="00060C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60"/>
      </w:pPr>
    </w:p>
    <w:p w:rsidR="00627BED" w:rsidRDefault="00627BED"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A6B18"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 </w:t>
      </w:r>
      <w:r w:rsidR="00060C83">
        <w:rPr>
          <w:szCs w:val="22"/>
        </w:rPr>
        <w:t xml:space="preserve">A common mistake is to forget that before any commands are applied, all chains have a default bond mobility, as described above. </w:t>
      </w:r>
      <w:r w:rsidR="00265B4C">
        <w:rPr>
          <w:szCs w:val="22"/>
        </w:rPr>
        <w:t xml:space="preserve"> Note also that the “</w:t>
      </w:r>
      <w:r w:rsidR="00265B4C" w:rsidRPr="00265B4C">
        <w:rPr>
          <w:rFonts w:ascii="Courier" w:hAnsi="Courier"/>
        </w:rPr>
        <w:t>Default</w:t>
      </w:r>
      <w:r w:rsidR="00265B4C">
        <w:rPr>
          <w:szCs w:val="22"/>
        </w:rPr>
        <w:t xml:space="preserve">” bond mobility isn’t actively applied to residues – instead when you specify this, all </w:t>
      </w:r>
      <w:r w:rsidR="00265B4C">
        <w:rPr>
          <w:i/>
          <w:szCs w:val="22"/>
        </w:rPr>
        <w:t xml:space="preserve">other </w:t>
      </w:r>
      <w:r w:rsidR="00265B4C">
        <w:rPr>
          <w:szCs w:val="22"/>
        </w:rPr>
        <w:t xml:space="preserve">modifications to the residue bond mobility are removed, so it is simply never changed from its original bond mobility.  </w:t>
      </w: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Here is a simple example:</w:t>
      </w: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protein A 1 AAAAAA</w:t>
      </w:r>
    </w:p>
    <w:p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mobilizer Rigid A 1 6</w:t>
      </w:r>
    </w:p>
    <w:p w:rsidR="001A6B18" w:rsidRP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mobilizer Default A 3 4</w:t>
      </w: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Results in two </w:t>
      </w:r>
      <w:r w:rsidRPr="001A6B18">
        <w:rPr>
          <w:rFonts w:ascii="Courier" w:eastAsia="Times New Roman" w:hAnsi="Courier"/>
          <w:szCs w:val="22"/>
        </w:rPr>
        <w:t>Rigid</w:t>
      </w:r>
      <w:r>
        <w:rPr>
          <w:szCs w:val="22"/>
        </w:rPr>
        <w:t xml:space="preserve"> stretches (1 to 2 and 5 to 6) – the output looks something like this:</w:t>
      </w:r>
    </w:p>
    <w:p w:rsidR="001A6B18" w:rsidRDefault="001A6B18"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/Users/Sam/svn/RNAToolbox/trunk/src/MobilizerContainer.cpp:44 Mobilizer stretch 0 BondMobility = Rigid</w:t>
      </w:r>
    </w:p>
    <w:p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/Users/Sam/svn/RNAToolbox/trunk/src/MobilizerContainer.cpp:45 chain= A from residue 1 to 2</w:t>
      </w:r>
    </w:p>
    <w:p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/Users/Sam/svn/RNAToolbox/trunk/src/MobilizerContainer.cpp:44 Mobilizer stretch 1 BondMobility = Rigid</w:t>
      </w:r>
    </w:p>
    <w:p w:rsidR="001A6B18" w:rsidRPr="001A6B18" w:rsidRDefault="001A6B18" w:rsidP="001A6B1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r w:rsidRPr="001A6B18">
        <w:rPr>
          <w:rFonts w:ascii="Courier" w:eastAsia="Times New Roman" w:hAnsi="Courier"/>
          <w:szCs w:val="22"/>
        </w:rPr>
        <w:t>/Users/Sam/svn/RNAToolbox/trunk/src/MobilizerContainer.cpp:45 chain= A from residue 5 to 6</w:t>
      </w:r>
    </w:p>
    <w:p w:rsidR="00265B4C" w:rsidRDefault="00265B4C"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970AB7" w:rsidRPr="00970AB7" w:rsidRDefault="00970AB7"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6011E4" w:rsidRDefault="006E5299" w:rsidP="006E5299">
      <w:pPr>
        <w:pStyle w:val="Heading2"/>
      </w:pPr>
      <w:bookmarkStart w:id="29" w:name="_Toc217127454"/>
      <w:r>
        <w:t>constraint</w:t>
      </w:r>
      <w:bookmarkEnd w:id="29"/>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6669AB" w:rsidRDefault="006E5299" w:rsidP="006E5299">
      <w:pPr>
        <w:rPr>
          <w:szCs w:val="22"/>
        </w:rPr>
      </w:pPr>
      <w:r w:rsidRPr="006669AB">
        <w:rPr>
          <w:szCs w:val="22"/>
        </w:rPr>
        <w:t xml:space="preserve">The </w:t>
      </w:r>
      <w:r>
        <w:rPr>
          <w:rFonts w:ascii="Courier" w:eastAsia="Times New Roman" w:hAnsi="Courier"/>
          <w:szCs w:val="22"/>
        </w:rPr>
        <w:t>constraint</w:t>
      </w:r>
      <w:r w:rsidRPr="00C16F30">
        <w:rPr>
          <w:rFonts w:ascii="Courier" w:eastAsia="Times New Roman" w:hAnsi="Courier"/>
          <w:szCs w:val="22"/>
        </w:rPr>
        <w:t xml:space="preserve"> </w:t>
      </w:r>
      <w:r>
        <w:rPr>
          <w:szCs w:val="22"/>
        </w:rPr>
        <w:t>command</w:t>
      </w:r>
      <w:r w:rsidRPr="006669AB">
        <w:rPr>
          <w:szCs w:val="22"/>
        </w:rPr>
        <w:t xml:space="preserve"> is used for specifying constraints to weld two residues together:</w:t>
      </w:r>
    </w:p>
    <w:p w:rsidR="006E5299" w:rsidRDefault="006E5299" w:rsidP="006E5299">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constraint</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 xml:space="preserve">&lt;chain identifier for first residue&gt;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 xml:space="preserve">&lt;residue number for first residue&gt; </w:t>
      </w:r>
    </w:p>
    <w:p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p>
    <w:p w:rsidR="006E5299" w:rsidRDefault="006E5299" w:rsidP="006E5299">
      <w:pPr>
        <w:widowControl w:val="0"/>
        <w:autoSpaceDE w:val="0"/>
        <w:autoSpaceDN w:val="0"/>
        <w:adjustRightInd w:val="0"/>
        <w:spacing w:line="240" w:lineRule="auto"/>
        <w:ind w:left="1440" w:firstLine="720"/>
        <w:jc w:val="left"/>
        <w:rPr>
          <w:rFonts w:ascii="Courier" w:eastAsia="Times New Roman" w:hAnsi="Helvetica"/>
          <w:szCs w:val="22"/>
        </w:rPr>
      </w:pPr>
      <w:r w:rsidRPr="00200890">
        <w:rPr>
          <w:rFonts w:ascii="Courier" w:eastAsia="Times New Roman" w:hAnsi="Courier"/>
          <w:szCs w:val="22"/>
        </w:rPr>
        <w:t xml:space="preserve">&lt;chain identifier for </w:t>
      </w:r>
      <w:r>
        <w:rPr>
          <w:rFonts w:ascii="Courier" w:eastAsia="Times New Roman" w:hAnsi="Courier"/>
          <w:szCs w:val="22"/>
        </w:rPr>
        <w:t>second</w:t>
      </w:r>
      <w:r w:rsidRPr="00200890">
        <w:rPr>
          <w:rFonts w:ascii="Courier" w:eastAsia="Times New Roman" w:hAnsi="Courier"/>
          <w:szCs w:val="22"/>
        </w:rPr>
        <w:t xml:space="preserve"> residue&gt; </w:t>
      </w:r>
      <w:r w:rsidRPr="00200890">
        <w:rPr>
          <w:rFonts w:ascii="Courier" w:eastAsia="Times New Roman" w:hAnsi="Helvetica"/>
          <w:szCs w:val="22"/>
        </w:rPr>
        <w:t> </w:t>
      </w:r>
    </w:p>
    <w:p w:rsidR="006E5299" w:rsidRDefault="006E5299" w:rsidP="006E5299">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 xml:space="preserve">&lt;residue number for </w:t>
      </w:r>
      <w:r>
        <w:rPr>
          <w:rFonts w:ascii="Courier" w:eastAsia="Times New Roman" w:hAnsi="Courier"/>
          <w:szCs w:val="22"/>
        </w:rPr>
        <w:t>second</w:t>
      </w:r>
      <w:r w:rsidRPr="00200890">
        <w:rPr>
          <w:rFonts w:ascii="Courier" w:eastAsia="Times New Roman" w:hAnsi="Courier"/>
          <w:szCs w:val="22"/>
        </w:rPr>
        <w:t xml:space="preserve"> residue&gt; </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114274"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sidRPr="006669AB">
        <w:rPr>
          <w:szCs w:val="22"/>
        </w:rPr>
        <w:t>The</w:t>
      </w:r>
      <w:r>
        <w:rPr>
          <w:szCs w:val="22"/>
        </w:rPr>
        <w:t xml:space="preserve"> two welded residues can be on different chains; in fact either or both residues can be in RNA or protein chains.  The weld is applied on C3* atoms of RNA residues and on C atom s of protein residues.  There is no preference for residue number ordering.   </w:t>
      </w: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You can also specify which atoms you want welded, as follows:</w:t>
      </w: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14274" w:rsidRDefault="00114274" w:rsidP="00114274">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constraint</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first atom chain identifier</w:t>
      </w:r>
      <w:r w:rsidRPr="00200890">
        <w:rPr>
          <w:rFonts w:ascii="Courier" w:eastAsia="Times New Roman" w:hAnsi="Courier"/>
          <w:szCs w:val="22"/>
        </w:rPr>
        <w:t xml:space="preserve">&gt; </w:t>
      </w:r>
      <w:r w:rsidRPr="00200890">
        <w:rPr>
          <w:rFonts w:ascii="Courier" w:eastAsia="Times New Roman" w:hAnsi="Helvetica"/>
          <w:szCs w:val="22"/>
        </w:rPr>
        <w: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first atom residue</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first atom name</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Helvetica"/>
          <w:szCs w:val="22"/>
        </w:rPr>
      </w:pPr>
      <w:r w:rsidRPr="00200890">
        <w:rPr>
          <w:rFonts w:ascii="Courier" w:eastAsia="Times New Roman" w:hAnsi="Courier"/>
          <w:szCs w:val="22"/>
        </w:rPr>
        <w:t>&lt;</w:t>
      </w:r>
      <w:r>
        <w:rPr>
          <w:rFonts w:ascii="Courier" w:eastAsia="Times New Roman" w:hAnsi="Courier"/>
          <w:szCs w:val="22"/>
        </w:rPr>
        <w:t>second atom chain identifier</w:t>
      </w:r>
      <w:r w:rsidRPr="00200890">
        <w:rPr>
          <w:rFonts w:ascii="Courier" w:eastAsia="Times New Roman" w:hAnsi="Courier"/>
          <w:szCs w:val="22"/>
        </w:rPr>
        <w:t xml:space="preserve">&gt; </w:t>
      </w:r>
      <w:r w:rsidRPr="00200890">
        <w:rPr>
          <w:rFonts w:ascii="Courier" w:eastAsia="Times New Roman" w:hAnsi="Helvetica"/>
          <w:szCs w:val="22"/>
        </w:rPr>
        <w: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second atom residue number</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second atom name</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p>
    <w:p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 xml:space="preserve">Lastly, you can weld to ground, either specifying the atom to be welded or using the default: </w:t>
      </w:r>
    </w:p>
    <w:p w:rsidR="00114274" w:rsidRDefault="00114274" w:rsidP="001142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14274" w:rsidRDefault="00114274" w:rsidP="00114274">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constraint</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chain identifier</w:t>
      </w:r>
      <w:r w:rsidRPr="00200890">
        <w:rPr>
          <w:rFonts w:ascii="Courier" w:eastAsia="Times New Roman" w:hAnsi="Courier"/>
          <w:szCs w:val="22"/>
        </w:rPr>
        <w:t xml:space="preserve">&gt; </w:t>
      </w:r>
      <w:r w:rsidRPr="00200890">
        <w:rPr>
          <w:rFonts w:ascii="Courier" w:eastAsia="Times New Roman" w:hAnsi="Helvetica"/>
          <w:szCs w:val="22"/>
        </w:rPr>
        <w: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 xml:space="preserve">residue number </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atom name</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r>
        <w:rPr>
          <w:rFonts w:ascii="Courier" w:eastAsia="Times New Roman" w:hAnsi="Courier"/>
          <w:szCs w:val="22"/>
        </w:rPr>
        <w:t>Ground</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r>
        <w:rPr>
          <w:szCs w:val="22"/>
        </w:rPr>
        <w:t>or:</w:t>
      </w: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szCs w:val="22"/>
        </w:rPr>
      </w:pPr>
    </w:p>
    <w:p w:rsidR="00114274" w:rsidRDefault="00114274" w:rsidP="00114274">
      <w:pPr>
        <w:widowControl w:val="0"/>
        <w:autoSpaceDE w:val="0"/>
        <w:autoSpaceDN w:val="0"/>
        <w:adjustRightInd w:val="0"/>
        <w:spacing w:line="240" w:lineRule="auto"/>
        <w:jc w:val="left"/>
        <w:rPr>
          <w:rFonts w:ascii="Courier" w:eastAsia="Times New Roman" w:hAnsi="Helvetica"/>
          <w:szCs w:val="22"/>
        </w:rPr>
      </w:pPr>
      <w:r>
        <w:rPr>
          <w:rFonts w:ascii="Courier" w:eastAsia="Times New Roman" w:hAnsi="Courier"/>
          <w:szCs w:val="22"/>
        </w:rPr>
        <w:t>constraint</w:t>
      </w:r>
      <w:r w:rsidRPr="00200890">
        <w:rPr>
          <w:rFonts w:ascii="Courier" w:eastAsia="Times New Roman" w:hAnsi="Courier"/>
          <w:szCs w:val="22"/>
        </w:rPr>
        <w:t xml:space="preserve"> </w:t>
      </w:r>
      <w:r>
        <w:rPr>
          <w:rFonts w:ascii="Courier" w:eastAsia="Times New Roman" w:hAnsi="Courier"/>
          <w:szCs w:val="22"/>
        </w:rPr>
        <w:tab/>
      </w:r>
      <w:r w:rsidRPr="00200890">
        <w:rPr>
          <w:rFonts w:ascii="Courier" w:eastAsia="Times New Roman" w:hAnsi="Courier"/>
          <w:szCs w:val="22"/>
        </w:rPr>
        <w:t>&lt;</w:t>
      </w:r>
      <w:r>
        <w:rPr>
          <w:rFonts w:ascii="Courier" w:eastAsia="Times New Roman" w:hAnsi="Courier"/>
          <w:szCs w:val="22"/>
        </w:rPr>
        <w:t>chain identifier</w:t>
      </w:r>
      <w:r w:rsidRPr="00200890">
        <w:rPr>
          <w:rFonts w:ascii="Courier" w:eastAsia="Times New Roman" w:hAnsi="Courier"/>
          <w:szCs w:val="22"/>
        </w:rPr>
        <w:t xml:space="preserve">&gt; </w:t>
      </w:r>
      <w:r w:rsidRPr="00200890">
        <w:rPr>
          <w:rFonts w:ascii="Courier" w:eastAsia="Times New Roman" w:hAnsi="Helvetica"/>
          <w:szCs w:val="22"/>
        </w:rPr>
        <w: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sidRPr="00200890">
        <w:rPr>
          <w:rFonts w:ascii="Courier" w:eastAsia="Times New Roman" w:hAnsi="Courier"/>
          <w:szCs w:val="22"/>
        </w:rPr>
        <w:t>&lt;</w:t>
      </w:r>
      <w:r>
        <w:rPr>
          <w:rFonts w:ascii="Courier" w:eastAsia="Times New Roman" w:hAnsi="Courier"/>
          <w:szCs w:val="22"/>
        </w:rPr>
        <w:t xml:space="preserve">residue number </w:t>
      </w:r>
      <w:r w:rsidRPr="00200890">
        <w:rPr>
          <w:rFonts w:ascii="Courier" w:eastAsia="Times New Roman" w:hAnsi="Courier"/>
          <w:szCs w:val="22"/>
        </w:rPr>
        <w:t xml:space="preserve">&gt; </w:t>
      </w:r>
    </w:p>
    <w:p w:rsidR="00114274" w:rsidRDefault="00114274" w:rsidP="00114274">
      <w:pPr>
        <w:widowControl w:val="0"/>
        <w:autoSpaceDE w:val="0"/>
        <w:autoSpaceDN w:val="0"/>
        <w:adjustRightInd w:val="0"/>
        <w:spacing w:line="240" w:lineRule="auto"/>
        <w:ind w:left="1440" w:firstLine="720"/>
        <w:jc w:val="left"/>
        <w:rPr>
          <w:rFonts w:ascii="Courier" w:eastAsia="Times New Roman" w:hAnsi="Courier"/>
          <w:szCs w:val="22"/>
        </w:rPr>
      </w:pPr>
      <w:r>
        <w:rPr>
          <w:rFonts w:ascii="Courier" w:eastAsia="Times New Roman" w:hAnsi="Courier"/>
          <w:szCs w:val="22"/>
        </w:rPr>
        <w:t>Weld</w:t>
      </w:r>
      <w:r w:rsidRPr="00200890">
        <w:rPr>
          <w:rFonts w:ascii="Courier" w:eastAsia="Times New Roman" w:hAnsi="Courier"/>
          <w:szCs w:val="22"/>
        </w:rPr>
        <w:t xml:space="preserve"> </w:t>
      </w:r>
      <w:r>
        <w:rPr>
          <w:rFonts w:ascii="Courier" w:eastAsia="Times New Roman" w:hAnsi="Courier"/>
          <w:szCs w:val="22"/>
        </w:rPr>
        <w:t>Ground</w:t>
      </w: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114274" w:rsidRDefault="00114274"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Pr="006011E4" w:rsidRDefault="006E5299" w:rsidP="006E5299">
      <w:pPr>
        <w:pStyle w:val="Heading2"/>
      </w:pPr>
      <w:bookmarkStart w:id="30" w:name="_Toc217127455"/>
      <w:r>
        <w:t>Constraining to ground</w:t>
      </w:r>
      <w:bookmarkEnd w:id="30"/>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6E5299" w:rsidRDefault="006E5299" w:rsidP="006E5299">
      <w:pPr>
        <w:rPr>
          <w:szCs w:val="22"/>
        </w:rPr>
      </w:pPr>
      <w:r>
        <w:rPr>
          <w:szCs w:val="22"/>
        </w:rPr>
        <w:t>Just as residues can be constrained to each other, any residue of any chain can also be constrained (rigidly attached) to ground:</w:t>
      </w:r>
    </w:p>
    <w:p w:rsidR="006E5299" w:rsidRDefault="006E5299" w:rsidP="006E5299">
      <w:pPr>
        <w:rPr>
          <w:szCs w:val="22"/>
        </w:rPr>
      </w:pPr>
    </w:p>
    <w:p w:rsidR="006E5299" w:rsidRDefault="006E5299" w:rsidP="006E5299">
      <w:pPr>
        <w:rPr>
          <w:szCs w:val="22"/>
        </w:rPr>
      </w:pPr>
      <w:r>
        <w:rPr>
          <w:rFonts w:ascii="Courier" w:eastAsia="Times New Roman" w:hAnsi="Courier"/>
          <w:szCs w:val="22"/>
        </w:rPr>
        <w:t>constrainToGround &lt;chain ID&gt; &lt;residue number&gt;</w:t>
      </w:r>
    </w:p>
    <w:p w:rsidR="006E5299" w:rsidRDefault="006E5299" w:rsidP="006E5299">
      <w:pPr>
        <w:rPr>
          <w:szCs w:val="22"/>
        </w:rPr>
      </w:pPr>
    </w:p>
    <w:p w:rsidR="003D5F82" w:rsidRDefault="006E5299" w:rsidP="006E5299">
      <w:pPr>
        <w:rPr>
          <w:szCs w:val="22"/>
        </w:rPr>
      </w:pPr>
      <w:r>
        <w:rPr>
          <w:szCs w:val="22"/>
        </w:rPr>
        <w:t xml:space="preserve">See </w:t>
      </w:r>
      <w:r w:rsidRPr="00AA1D8B">
        <w:rPr>
          <w:i/>
          <w:szCs w:val="22"/>
        </w:rPr>
        <w:t>Appendix: Parameters</w:t>
      </w:r>
      <w:r>
        <w:rPr>
          <w:szCs w:val="22"/>
        </w:rPr>
        <w:t xml:space="preserve"> for an explanation of the </w:t>
      </w:r>
      <w:r>
        <w:rPr>
          <w:rFonts w:ascii="Courier" w:eastAsia="Times New Roman" w:hAnsi="Courier"/>
          <w:szCs w:val="22"/>
        </w:rPr>
        <w:t xml:space="preserve">constraintTolerance </w:t>
      </w:r>
      <w:r>
        <w:rPr>
          <w:szCs w:val="22"/>
        </w:rPr>
        <w:t>parameter, relevant to this command.</w:t>
      </w:r>
    </w:p>
    <w:p w:rsidR="003D5F82" w:rsidRDefault="003D5F82" w:rsidP="006E5299">
      <w:pPr>
        <w:rPr>
          <w:szCs w:val="22"/>
        </w:rPr>
      </w:pPr>
    </w:p>
    <w:p w:rsidR="003D5F82" w:rsidRDefault="003D5F82" w:rsidP="003D5F82">
      <w:pPr>
        <w:rPr>
          <w:szCs w:val="22"/>
        </w:rPr>
      </w:pPr>
      <w:r>
        <w:rPr>
          <w:szCs w:val="22"/>
        </w:rPr>
        <w:t>Much more efficient are a couple of variants of this command.  For example:</w:t>
      </w:r>
    </w:p>
    <w:p w:rsidR="003D5F82" w:rsidRDefault="003D5F82" w:rsidP="003D5F82">
      <w:pPr>
        <w:rPr>
          <w:szCs w:val="22"/>
        </w:rPr>
      </w:pPr>
    </w:p>
    <w:p w:rsidR="003D5F82" w:rsidRDefault="003D5F82" w:rsidP="003D5F82">
      <w:pPr>
        <w:rPr>
          <w:szCs w:val="22"/>
        </w:rPr>
      </w:pPr>
      <w:r>
        <w:rPr>
          <w:rFonts w:ascii="Courier" w:eastAsia="Times New Roman" w:hAnsi="Courier"/>
          <w:szCs w:val="22"/>
        </w:rPr>
        <w:t xml:space="preserve">constrainToGround </w:t>
      </w:r>
    </w:p>
    <w:p w:rsidR="003D5F82" w:rsidRDefault="003D5F82" w:rsidP="006E5299">
      <w:pPr>
        <w:rPr>
          <w:szCs w:val="22"/>
        </w:rPr>
      </w:pPr>
    </w:p>
    <w:p w:rsidR="00177CB6" w:rsidRDefault="003D5F82" w:rsidP="006E5299">
      <w:pPr>
        <w:rPr>
          <w:szCs w:val="22"/>
        </w:rPr>
      </w:pPr>
      <w:r>
        <w:rPr>
          <w:szCs w:val="22"/>
        </w:rPr>
        <w:t>(with no parameters) attaches each chain to ground using a Weld rather than a Free mobilizer.  Thus rather than granting 6 DOFs and then removing them with constrain equations, the DOFs never exist to begin with.</w:t>
      </w:r>
    </w:p>
    <w:p w:rsidR="00177CB6" w:rsidRDefault="00177CB6" w:rsidP="006E5299">
      <w:pPr>
        <w:rPr>
          <w:szCs w:val="22"/>
        </w:rPr>
      </w:pPr>
    </w:p>
    <w:p w:rsidR="00F2424B" w:rsidRDefault="00177CB6" w:rsidP="006E5299">
      <w:pPr>
        <w:rPr>
          <w:szCs w:val="22"/>
        </w:rPr>
      </w:pPr>
      <w:r>
        <w:rPr>
          <w:szCs w:val="22"/>
        </w:rPr>
        <w:t>Similiarly, you can choose the mobilizer type (</w:t>
      </w:r>
      <w:r>
        <w:rPr>
          <w:rFonts w:ascii="Courier" w:eastAsia="Times New Roman" w:hAnsi="Courier"/>
          <w:szCs w:val="22"/>
        </w:rPr>
        <w:t xml:space="preserve">Free </w:t>
      </w:r>
      <w:r>
        <w:rPr>
          <w:szCs w:val="22"/>
        </w:rPr>
        <w:t xml:space="preserve">vs. </w:t>
      </w:r>
      <w:r>
        <w:rPr>
          <w:rFonts w:ascii="Courier" w:eastAsia="Times New Roman" w:hAnsi="Courier"/>
          <w:szCs w:val="22"/>
        </w:rPr>
        <w:t>Weld</w:t>
      </w:r>
      <w:r>
        <w:rPr>
          <w:szCs w:val="22"/>
        </w:rPr>
        <w:t>) for all chains by issuing:</w:t>
      </w:r>
    </w:p>
    <w:p w:rsidR="00F2424B" w:rsidRDefault="00F2424B" w:rsidP="006E5299">
      <w:pPr>
        <w:rPr>
          <w:szCs w:val="22"/>
        </w:rPr>
      </w:pPr>
    </w:p>
    <w:p w:rsidR="003D5F82" w:rsidRDefault="00F2424B" w:rsidP="006E5299">
      <w:pPr>
        <w:rPr>
          <w:szCs w:val="22"/>
        </w:rPr>
      </w:pPr>
      <w:r>
        <w:rPr>
          <w:rFonts w:ascii="Courier" w:eastAsia="Times New Roman" w:hAnsi="Courier"/>
          <w:szCs w:val="22"/>
        </w:rPr>
        <w:t>rootMobilizer &lt;"Free" | "Weld</w:t>
      </w:r>
      <w:r w:rsidRPr="00F2424B">
        <w:rPr>
          <w:rFonts w:ascii="Courier" w:eastAsia="Times New Roman" w:hAnsi="Courier"/>
          <w:szCs w:val="22"/>
        </w:rPr>
        <w:t>"&gt;</w:t>
      </w:r>
    </w:p>
    <w:p w:rsidR="003D5F82" w:rsidRDefault="003D5F82" w:rsidP="006E5299">
      <w:pPr>
        <w:rPr>
          <w:szCs w:val="22"/>
        </w:rPr>
      </w:pPr>
    </w:p>
    <w:p w:rsidR="003D5F82" w:rsidRDefault="00177CB6" w:rsidP="006E5299">
      <w:pPr>
        <w:rPr>
          <w:szCs w:val="22"/>
        </w:rPr>
      </w:pPr>
      <w:r>
        <w:rPr>
          <w:szCs w:val="22"/>
        </w:rPr>
        <w:t>Or, you can choose the mobilizer type for a specific chain by issuing:</w:t>
      </w:r>
    </w:p>
    <w:p w:rsidR="003D5F82" w:rsidRDefault="003D5F82" w:rsidP="006E5299">
      <w:pPr>
        <w:rPr>
          <w:rFonts w:ascii="Courier" w:eastAsia="Times New Roman" w:hAnsi="Courier"/>
          <w:szCs w:val="22"/>
        </w:rPr>
      </w:pPr>
    </w:p>
    <w:p w:rsidR="004E1C47" w:rsidRPr="00177CB6" w:rsidRDefault="00177CB6" w:rsidP="00177CB6">
      <w:pPr>
        <w:rPr>
          <w:rFonts w:ascii="Courier" w:eastAsia="Times New Roman" w:hAnsi="Courier"/>
          <w:szCs w:val="22"/>
        </w:rPr>
      </w:pPr>
      <w:r>
        <w:rPr>
          <w:rFonts w:ascii="Courier" w:eastAsia="Times New Roman" w:hAnsi="Courier"/>
          <w:szCs w:val="22"/>
        </w:rPr>
        <w:t>rootMobilizer &lt;Chain&gt; &lt;"Free" | "Weld</w:t>
      </w:r>
      <w:r w:rsidRPr="00177CB6">
        <w:rPr>
          <w:rFonts w:ascii="Courier" w:eastAsia="Times New Roman" w:hAnsi="Courier"/>
          <w:szCs w:val="22"/>
        </w:rPr>
        <w:t>"&gt;</w:t>
      </w:r>
    </w:p>
    <w:p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3C2141" w:rsidRPr="006011E4" w:rsidRDefault="003C2141" w:rsidP="003C2141">
      <w:pPr>
        <w:pStyle w:val="Heading2"/>
      </w:pPr>
      <w:bookmarkStart w:id="31" w:name="_Toc217127456"/>
      <w:r>
        <w:t>Constraining rigid segments to each other or to ground</w:t>
      </w:r>
      <w:bookmarkEnd w:id="31"/>
    </w:p>
    <w:p w:rsidR="003C2141" w:rsidRDefault="003C2141" w:rsidP="003C21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Courier" w:eastAsia="Times New Roman" w:hAnsi="Courier"/>
          <w:szCs w:val="22"/>
        </w:rPr>
      </w:pPr>
    </w:p>
    <w:p w:rsidR="003C2141" w:rsidRDefault="003C2141" w:rsidP="003C2141">
      <w:pPr>
        <w:rPr>
          <w:szCs w:val="22"/>
        </w:rPr>
      </w:pPr>
      <w:r>
        <w:rPr>
          <w:szCs w:val="22"/>
        </w:rPr>
        <w:t xml:space="preserve">In the antibody design example (see Tutorial), we have a protein which has two rigid segments and one flexible segment.  To prevent the two rigid segments from moving with respect to ground, we welded them to ground. Alternatively, maybe we could have welded the rigid segments to each other, so the protein as a whole could move with respect to its binding partner (or ground, for that matter). Sometimes you may want a chain to have many rigid segments, all welded either to ground or to a specified residue.  MMB has a convenient command for this.  </w:t>
      </w:r>
    </w:p>
    <w:p w:rsidR="003C2141" w:rsidRDefault="003C2141" w:rsidP="003C2141">
      <w:pPr>
        <w:rPr>
          <w:szCs w:val="22"/>
        </w:rPr>
      </w:pPr>
    </w:p>
    <w:p w:rsidR="003C2141" w:rsidRDefault="003C2141" w:rsidP="003C2141">
      <w:pPr>
        <w:rPr>
          <w:szCs w:val="22"/>
        </w:rPr>
      </w:pPr>
      <w:r>
        <w:rPr>
          <w:szCs w:val="22"/>
        </w:rPr>
        <w:t>If you want to weld all rigid segments of all chains to ground, just issue:</w:t>
      </w:r>
    </w:p>
    <w:p w:rsidR="003C2141" w:rsidRDefault="003C2141" w:rsidP="003C2141">
      <w:pPr>
        <w:rPr>
          <w:szCs w:val="22"/>
        </w:rPr>
      </w:pPr>
    </w:p>
    <w:p w:rsidR="003C2141" w:rsidRPr="003C2141" w:rsidRDefault="003C2141" w:rsidP="003C2141">
      <w:pPr>
        <w:rPr>
          <w:rFonts w:ascii="Courier" w:eastAsia="Times New Roman" w:hAnsi="Courier"/>
          <w:szCs w:val="22"/>
        </w:rPr>
      </w:pPr>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 xml:space="preserve">RigidSegments </w:t>
      </w:r>
    </w:p>
    <w:p w:rsidR="003C2141" w:rsidRDefault="003C2141" w:rsidP="003C2141">
      <w:pPr>
        <w:rPr>
          <w:szCs w:val="22"/>
        </w:rPr>
      </w:pPr>
    </w:p>
    <w:p w:rsidR="003C2141" w:rsidRDefault="003C2141" w:rsidP="003C2141">
      <w:pPr>
        <w:rPr>
          <w:szCs w:val="22"/>
        </w:rPr>
      </w:pPr>
      <w:r>
        <w:rPr>
          <w:szCs w:val="22"/>
        </w:rPr>
        <w:t>If you want to weld the rigid segments of a specified chain to ground, issue:</w:t>
      </w:r>
    </w:p>
    <w:p w:rsidR="003C2141" w:rsidRDefault="003C2141" w:rsidP="003C2141">
      <w:pPr>
        <w:rPr>
          <w:szCs w:val="22"/>
        </w:rPr>
      </w:pPr>
    </w:p>
    <w:p w:rsidR="003C2141" w:rsidRPr="003C2141" w:rsidRDefault="003C2141" w:rsidP="003C2141">
      <w:pPr>
        <w:rPr>
          <w:rFonts w:ascii="Courier" w:eastAsia="Times New Roman" w:hAnsi="Courier"/>
          <w:szCs w:val="22"/>
        </w:rPr>
      </w:pPr>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RigidSegments</w:t>
      </w:r>
      <w:r>
        <w:rPr>
          <w:rFonts w:ascii="Courier" w:eastAsia="Times New Roman" w:hAnsi="Courier"/>
          <w:szCs w:val="22"/>
        </w:rPr>
        <w:t xml:space="preserve"> &lt;chain ID&gt; Ground</w:t>
      </w:r>
      <w:r w:rsidRPr="003C2141">
        <w:rPr>
          <w:rFonts w:ascii="Courier" w:eastAsia="Times New Roman" w:hAnsi="Courier"/>
          <w:szCs w:val="22"/>
        </w:rPr>
        <w:t xml:space="preserve"> </w:t>
      </w:r>
    </w:p>
    <w:p w:rsidR="003C2141" w:rsidRDefault="003C2141" w:rsidP="003C2141">
      <w:pPr>
        <w:rPr>
          <w:szCs w:val="22"/>
        </w:rPr>
      </w:pPr>
    </w:p>
    <w:p w:rsidR="00C34F5A" w:rsidRDefault="003C2141" w:rsidP="003C2141">
      <w:pPr>
        <w:rPr>
          <w:szCs w:val="22"/>
        </w:rPr>
      </w:pPr>
      <w:r>
        <w:rPr>
          <w:szCs w:val="22"/>
        </w:rPr>
        <w:t xml:space="preserve">where </w:t>
      </w:r>
      <w:r>
        <w:rPr>
          <w:rFonts w:ascii="Courier" w:eastAsia="Times New Roman" w:hAnsi="Courier"/>
          <w:szCs w:val="22"/>
        </w:rPr>
        <w:t>&lt;chain ID&gt;</w:t>
      </w:r>
      <w:r>
        <w:rPr>
          <w:szCs w:val="22"/>
        </w:rPr>
        <w:t xml:space="preserve">  refers to the chain in question.</w:t>
      </w:r>
    </w:p>
    <w:p w:rsidR="003C2141" w:rsidRDefault="003C2141" w:rsidP="003C2141">
      <w:pPr>
        <w:rPr>
          <w:szCs w:val="22"/>
        </w:rPr>
      </w:pPr>
    </w:p>
    <w:p w:rsidR="003C2141" w:rsidRDefault="003C2141" w:rsidP="003C2141">
      <w:pPr>
        <w:rPr>
          <w:szCs w:val="22"/>
        </w:rPr>
      </w:pPr>
      <w:r>
        <w:rPr>
          <w:szCs w:val="22"/>
        </w:rPr>
        <w:t>Lastly, if you want to weld the rigid segments of a specified chain to a specified residue (on the same chain), issue:</w:t>
      </w:r>
    </w:p>
    <w:p w:rsidR="003C2141" w:rsidRDefault="003C2141" w:rsidP="003C2141">
      <w:pPr>
        <w:rPr>
          <w:rFonts w:ascii="Courier" w:eastAsia="Times New Roman" w:hAnsi="Courier"/>
          <w:szCs w:val="22"/>
        </w:rPr>
      </w:pPr>
    </w:p>
    <w:p w:rsidR="003C2141" w:rsidRPr="003C2141" w:rsidRDefault="003C2141" w:rsidP="003C2141">
      <w:pPr>
        <w:rPr>
          <w:rFonts w:ascii="Courier" w:eastAsia="Times New Roman" w:hAnsi="Courier"/>
          <w:szCs w:val="22"/>
        </w:rPr>
      </w:pPr>
      <w:r w:rsidRPr="003C2141">
        <w:rPr>
          <w:rFonts w:ascii="Courier" w:eastAsia="Times New Roman" w:hAnsi="Courier"/>
          <w:szCs w:val="22"/>
        </w:rPr>
        <w:t>constrain</w:t>
      </w:r>
      <w:r w:rsidR="001F605A">
        <w:rPr>
          <w:rFonts w:ascii="Courier" w:eastAsia="Times New Roman" w:hAnsi="Courier"/>
          <w:szCs w:val="22"/>
        </w:rPr>
        <w:t>Chain</w:t>
      </w:r>
      <w:r w:rsidRPr="003C2141">
        <w:rPr>
          <w:rFonts w:ascii="Courier" w:eastAsia="Times New Roman" w:hAnsi="Courier"/>
          <w:szCs w:val="22"/>
        </w:rPr>
        <w:t>RigidSegments</w:t>
      </w:r>
      <w:r>
        <w:rPr>
          <w:rFonts w:ascii="Courier" w:eastAsia="Times New Roman" w:hAnsi="Courier"/>
          <w:szCs w:val="22"/>
        </w:rPr>
        <w:t xml:space="preserve"> &lt;chain ID&gt; &lt;residue ID&gt;</w:t>
      </w:r>
      <w:r w:rsidRPr="003C2141">
        <w:rPr>
          <w:rFonts w:ascii="Courier" w:eastAsia="Times New Roman" w:hAnsi="Courier"/>
          <w:szCs w:val="22"/>
        </w:rPr>
        <w:t xml:space="preserve"> </w:t>
      </w:r>
    </w:p>
    <w:p w:rsidR="003C2141" w:rsidRDefault="003C2141" w:rsidP="006E5299">
      <w:pPr>
        <w:rPr>
          <w:szCs w:val="22"/>
        </w:rPr>
      </w:pPr>
    </w:p>
    <w:p w:rsidR="00832D50" w:rsidRDefault="003C2141" w:rsidP="006E5299">
      <w:pPr>
        <w:rPr>
          <w:szCs w:val="22"/>
        </w:rPr>
      </w:pPr>
      <w:r>
        <w:rPr>
          <w:szCs w:val="22"/>
        </w:rPr>
        <w:t xml:space="preserve">In this latter case, all the rigid segments in chain </w:t>
      </w:r>
      <w:r>
        <w:rPr>
          <w:rFonts w:ascii="Courier" w:eastAsia="Times New Roman" w:hAnsi="Courier"/>
          <w:szCs w:val="22"/>
        </w:rPr>
        <w:t xml:space="preserve">&lt;chain ID&gt; </w:t>
      </w:r>
      <w:r>
        <w:rPr>
          <w:szCs w:val="22"/>
        </w:rPr>
        <w:t xml:space="preserve">will be welded to the same residue </w:t>
      </w:r>
      <w:r>
        <w:rPr>
          <w:rFonts w:ascii="Courier" w:eastAsia="Times New Roman" w:hAnsi="Courier"/>
          <w:szCs w:val="22"/>
        </w:rPr>
        <w:t>&lt;residue ID&gt;</w:t>
      </w:r>
      <w:r>
        <w:rPr>
          <w:szCs w:val="22"/>
        </w:rPr>
        <w:t xml:space="preserve">.  This means that the rigid segments will move together, allowing rigid body motions of the entire chain.  If you want several chains to move together, just add a </w:t>
      </w:r>
      <w:r w:rsidRPr="003C2141">
        <w:rPr>
          <w:rFonts w:ascii="Courier" w:eastAsia="Times New Roman" w:hAnsi="Courier"/>
          <w:szCs w:val="22"/>
        </w:rPr>
        <w:t>constrain</w:t>
      </w:r>
      <w:r>
        <w:rPr>
          <w:rFonts w:ascii="Courier" w:eastAsia="Times New Roman" w:hAnsi="Courier"/>
          <w:szCs w:val="22"/>
        </w:rPr>
        <w:t xml:space="preserve">t </w:t>
      </w:r>
      <w:r>
        <w:rPr>
          <w:szCs w:val="22"/>
        </w:rPr>
        <w:t>command.</w:t>
      </w:r>
    </w:p>
    <w:p w:rsidR="004E1C47" w:rsidRDefault="004E1C47" w:rsidP="006E5299">
      <w:pPr>
        <w:rPr>
          <w:szCs w:val="22"/>
        </w:rPr>
      </w:pPr>
    </w:p>
    <w:p w:rsidR="004E1C47" w:rsidRDefault="004E1C47" w:rsidP="006E5299">
      <w:pPr>
        <w:rPr>
          <w:szCs w:val="22"/>
        </w:rPr>
      </w:pPr>
    </w:p>
    <w:p w:rsidR="00832D50" w:rsidRDefault="00832D50" w:rsidP="006E5299">
      <w:pPr>
        <w:rPr>
          <w:szCs w:val="22"/>
        </w:rPr>
      </w:pPr>
    </w:p>
    <w:p w:rsidR="006E5299" w:rsidRPr="00C86E0E" w:rsidRDefault="006E5299" w:rsidP="006E5299">
      <w:pPr>
        <w:rPr>
          <w:rFonts w:ascii="CourierNewPSMT" w:eastAsia="Times New Roman" w:hAnsi="CourierNewPSMT"/>
          <w:sz w:val="38"/>
          <w:szCs w:val="38"/>
        </w:rPr>
      </w:pPr>
    </w:p>
    <w:p w:rsidR="006E5299" w:rsidRDefault="006E5299" w:rsidP="006E5299">
      <w:pPr>
        <w:pStyle w:val="Heading1"/>
      </w:pPr>
      <w:bookmarkStart w:id="32" w:name="_Toc217127457"/>
      <w:r>
        <w:t>Global parameters</w:t>
      </w:r>
      <w:bookmarkEnd w:id="32"/>
    </w:p>
    <w:p w:rsidR="006E5299" w:rsidRDefault="006E5299" w:rsidP="006E5299"/>
    <w:p w:rsidR="006E5299" w:rsidRDefault="006E5299" w:rsidP="006E5299">
      <w:pPr>
        <w:rPr>
          <w:szCs w:val="22"/>
        </w:rPr>
      </w:pPr>
      <w:r>
        <w:rPr>
          <w:szCs w:val="22"/>
        </w:rPr>
        <w:t xml:space="preserve">This appendix, describes global parameters available to users.  It does not cover </w:t>
      </w:r>
      <w:r>
        <w:rPr>
          <w:i/>
          <w:szCs w:val="22"/>
        </w:rPr>
        <w:t xml:space="preserve">commands </w:t>
      </w:r>
      <w:r>
        <w:rPr>
          <w:szCs w:val="22"/>
        </w:rPr>
        <w:t xml:space="preserve">such as </w:t>
      </w:r>
      <w:r>
        <w:rPr>
          <w:rFonts w:ascii="Courier" w:hAnsi="Courier"/>
        </w:rPr>
        <w:t xml:space="preserve">baseInteraction, aromatic, contact, mobilizer, </w:t>
      </w:r>
      <w:r>
        <w:rPr>
          <w:szCs w:val="22"/>
        </w:rPr>
        <w:t xml:space="preserve">and </w:t>
      </w:r>
      <w:r>
        <w:rPr>
          <w:rFonts w:ascii="Courier" w:hAnsi="Courier"/>
        </w:rPr>
        <w:t xml:space="preserve">constraint. </w:t>
      </w:r>
      <w:r>
        <w:rPr>
          <w:szCs w:val="22"/>
        </w:rPr>
        <w:t xml:space="preserve">The simplest difference between a </w:t>
      </w:r>
      <w:r>
        <w:rPr>
          <w:i/>
          <w:szCs w:val="22"/>
        </w:rPr>
        <w:t xml:space="preserve">parameter </w:t>
      </w:r>
      <w:r>
        <w:rPr>
          <w:szCs w:val="22"/>
        </w:rPr>
        <w:t xml:space="preserve">and a </w:t>
      </w:r>
      <w:r>
        <w:rPr>
          <w:i/>
          <w:szCs w:val="22"/>
        </w:rPr>
        <w:t xml:space="preserve">command </w:t>
      </w:r>
      <w:r>
        <w:rPr>
          <w:szCs w:val="22"/>
        </w:rPr>
        <w:t xml:space="preserve">is the following. A </w:t>
      </w:r>
      <w:r>
        <w:rPr>
          <w:i/>
          <w:szCs w:val="22"/>
        </w:rPr>
        <w:t xml:space="preserve">command </w:t>
      </w:r>
      <w:r>
        <w:rPr>
          <w:szCs w:val="22"/>
        </w:rPr>
        <w:t xml:space="preserve">can be issued an unbounded number of times, subject only to memory and computer time limitations.  The major caveat is that in the case of </w:t>
      </w:r>
      <w:r>
        <w:rPr>
          <w:rFonts w:ascii="Courier" w:hAnsi="Courier"/>
        </w:rPr>
        <w:t>constraint</w:t>
      </w:r>
      <w:r>
        <w:rPr>
          <w:szCs w:val="22"/>
        </w:rPr>
        <w:t xml:space="preserve"> commands, one must not overconstrain the system.  In contrast a </w:t>
      </w:r>
      <w:r>
        <w:rPr>
          <w:i/>
          <w:szCs w:val="22"/>
        </w:rPr>
        <w:t xml:space="preserve">parameter </w:t>
      </w:r>
      <w:r>
        <w:rPr>
          <w:szCs w:val="22"/>
        </w:rPr>
        <w:t>can only be set once (at least for a given stage); if a parameter is set multiple times for a given stage, only the last value of that parameter will be used. A listing of all user-configurable global parameters and their current values is printed at the beginning of every stage of an MMB run.  Some additional parameters are available but rarely used or not recommended; contact the author with questions on these.</w:t>
      </w:r>
      <w:r>
        <w:rPr>
          <w:rFonts w:ascii="Courier" w:hAnsi="Courier"/>
        </w:rPr>
        <w:t xml:space="preserve"> </w:t>
      </w:r>
    </w:p>
    <w:p w:rsidR="006E5299" w:rsidRDefault="006E5299" w:rsidP="006E5299">
      <w:pPr>
        <w:rPr>
          <w:szCs w:val="22"/>
        </w:rPr>
      </w:pPr>
    </w:p>
    <w:p w:rsidR="006E5299" w:rsidRDefault="006E5299" w:rsidP="006E5299">
      <w:pPr>
        <w:rPr>
          <w:szCs w:val="22"/>
        </w:rPr>
      </w:pPr>
      <w:r>
        <w:rPr>
          <w:szCs w:val="22"/>
        </w:rPr>
        <w:t xml:space="preserve">This chapter does not describe </w:t>
      </w:r>
      <w:r>
        <w:rPr>
          <w:i/>
          <w:szCs w:val="22"/>
        </w:rPr>
        <w:t xml:space="preserve">staged </w:t>
      </w:r>
      <w:r>
        <w:rPr>
          <w:szCs w:val="22"/>
        </w:rPr>
        <w:t xml:space="preserve">parameters.  These are parameters for which not only the </w:t>
      </w:r>
      <w:r>
        <w:rPr>
          <w:i/>
          <w:szCs w:val="22"/>
        </w:rPr>
        <w:t xml:space="preserve">value, </w:t>
      </w:r>
      <w:r>
        <w:rPr>
          <w:szCs w:val="22"/>
        </w:rPr>
        <w:t xml:space="preserve">but also the </w:t>
      </w:r>
      <w:r>
        <w:rPr>
          <w:i/>
          <w:szCs w:val="22"/>
        </w:rPr>
        <w:t xml:space="preserve">stage </w:t>
      </w:r>
      <w:r>
        <w:rPr>
          <w:szCs w:val="22"/>
        </w:rPr>
        <w:t xml:space="preserve">at which they first take effect is specified, for example </w:t>
      </w:r>
      <w:r>
        <w:rPr>
          <w:rFonts w:ascii="Courier" w:hAnsi="Courier"/>
        </w:rPr>
        <w:t>temperature</w:t>
      </w:r>
      <w:r w:rsidRPr="00D7286E">
        <w:rPr>
          <w:rFonts w:ascii="Courier" w:hAnsi="Courier"/>
        </w:rPr>
        <w:t xml:space="preserve"> </w:t>
      </w:r>
      <w:r>
        <w:rPr>
          <w:szCs w:val="22"/>
        </w:rPr>
        <w:t>and</w:t>
      </w:r>
      <w:r>
        <w:rPr>
          <w:rFonts w:ascii="Courier" w:hAnsi="Courier"/>
        </w:rPr>
        <w:t xml:space="preserve"> dutyCycle</w:t>
      </w:r>
      <w:r>
        <w:rPr>
          <w:szCs w:val="22"/>
        </w:rPr>
        <w:t xml:space="preserve">. </w:t>
      </w:r>
    </w:p>
    <w:p w:rsidR="006E5299" w:rsidRDefault="006E5299" w:rsidP="006E5299">
      <w:pPr>
        <w:rPr>
          <w:szCs w:val="22"/>
        </w:rPr>
      </w:pP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10368" w:type="dxa"/>
        <w:tblBorders>
          <w:top w:val="nil"/>
          <w:left w:val="nil"/>
          <w:right w:val="nil"/>
        </w:tblBorders>
        <w:tblLayout w:type="fixed"/>
        <w:tblLook w:val="0000"/>
      </w:tblPr>
      <w:tblGrid>
        <w:gridCol w:w="2988"/>
        <w:gridCol w:w="810"/>
        <w:gridCol w:w="1080"/>
        <w:gridCol w:w="5490"/>
      </w:tblGrid>
      <w:tr w:rsidR="006E5299" w:rsidRPr="003D4AC1">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addAllAtomSterics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Neue" w:hAnsi="Helvetica Neue" w:cs="Helvetica Neue"/>
                <w:color w:val="000000"/>
                <w:sz w:val="20"/>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Add steric contact spheres to all atoms.</w:t>
            </w:r>
            <w:r>
              <w:rPr>
                <w:rFonts w:ascii="Helvetica Neue" w:hAnsi="Helvetica Neue" w:cs="Helvetica Neue"/>
                <w:color w:val="000000"/>
                <w:sz w:val="20"/>
              </w:rPr>
              <w:t xml:space="preserve">  This is more expensive and more prone to kinetic trapping than addSelectedAtoms.</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addAllHeavyAtomSterics</w:t>
            </w:r>
            <w:r w:rsidRPr="003D4AC1">
              <w:rPr>
                <w:rFonts w:ascii="Helvetica Neue" w:hAnsi="Helvetica Neue" w:cs="Helvetica Neue"/>
                <w:color w:val="000000"/>
                <w:sz w:val="20"/>
              </w:rPr>
              <w:t xml:space="preserv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Add steric contact spheres to all </w:t>
            </w:r>
            <w:r>
              <w:rPr>
                <w:rFonts w:ascii="Helvetica Neue" w:hAnsi="Helvetica Neue" w:cs="Helvetica Neue"/>
                <w:color w:val="000000"/>
                <w:sz w:val="20"/>
              </w:rPr>
              <w:t>atoms EXCEPT hydrogens</w:t>
            </w:r>
            <w:r w:rsidRPr="003D4AC1">
              <w:rPr>
                <w:rFonts w:ascii="Helvetica Neue" w:hAnsi="Helvetica Neue" w:cs="Helvetica Neue"/>
                <w:color w:val="000000"/>
                <w:sz w:val="20"/>
              </w:rPr>
              <w:t>.</w:t>
            </w:r>
            <w:r>
              <w:rPr>
                <w:rFonts w:ascii="Helvetica Neue" w:hAnsi="Helvetica Neue" w:cs="Helvetica Neue"/>
                <w:color w:val="000000"/>
                <w:sz w:val="20"/>
              </w:rPr>
              <w:t xml:space="preserve">  </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checkSatisfied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At each reporting interval, list all the baseInteraction’s and determine which were satisfied.  </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constraintTolerance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0.05</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This determines the tolerance of the Weld constraint.  If Weld’ed pieces are moving relative to each other, reduce this number.</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cutoffRadius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This is the range of the </w:t>
            </w:r>
            <w:r>
              <w:rPr>
                <w:rFonts w:ascii="Helvetica Neue" w:hAnsi="Helvetica Neue" w:cs="Helvetica Neue"/>
                <w:color w:val="000000"/>
                <w:sz w:val="20"/>
              </w:rPr>
              <w:t xml:space="preserve">MMB </w:t>
            </w:r>
            <w:r w:rsidRPr="003D4AC1">
              <w:rPr>
                <w:rFonts w:ascii="Helvetica Neue" w:hAnsi="Helvetica Neue" w:cs="Helvetica Neue"/>
                <w:color w:val="000000"/>
                <w:sz w:val="20"/>
              </w:rPr>
              <w:t>potential.  See our Multiple-template homology modeling paper.</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densityFileName</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Name of file for fitting based on electron density, in .xplor format.  If you need to convert from some other format, we recommend using mapman (e.g. rave_osx for mac).  Instructions are here:</w:t>
            </w: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5C7BCF">
              <w:rPr>
                <w:rFonts w:ascii="Helvetica Neue" w:hAnsi="Helvetica Neue" w:cs="Helvetica Neue"/>
                <w:color w:val="000000"/>
                <w:sz w:val="20"/>
              </w:rPr>
              <w:t>http://xray.bmc.uu.se/usf/mapman_man.html#S10</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densityForceConstant</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Scale factor for the density based forces</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firstStage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Stage at which simulation should begin.  </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globalAmberImproperTorsionScaleFactor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val="restart"/>
            <w:tcBorders>
              <w:top w:val="single" w:sz="2" w:space="0" w:color="CDCDCD"/>
              <w:left w:val="single" w:sz="2" w:space="0" w:color="CDCDCD"/>
              <w:right w:val="single" w:sz="2" w:space="0" w:color="CDCDCD"/>
            </w:tcBorders>
            <w:tcMar>
              <w:top w:w="40" w:type="nil"/>
              <w:left w:w="20" w:type="nil"/>
              <w:bottom w:w="20" w:type="nil"/>
              <w:right w:w="40" w:type="nil"/>
            </w:tcMar>
          </w:tcPr>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The</w:t>
            </w:r>
            <w:r>
              <w:rPr>
                <w:rFonts w:ascii="Helvetica Neue" w:hAnsi="Helvetica Neue" w:cs="Helvetica Neue"/>
                <w:color w:val="000000"/>
                <w:sz w:val="20"/>
              </w:rPr>
              <w:t xml:space="preserve">se </w:t>
            </w:r>
            <w:r w:rsidRPr="003D4AC1">
              <w:rPr>
                <w:rFonts w:ascii="Helvetica Neue" w:hAnsi="Helvetica Neue" w:cs="Helvetica Neue"/>
                <w:color w:val="000000"/>
                <w:sz w:val="20"/>
              </w:rPr>
              <w:t>eight parameters set scaling factors for terms in the Amber</w:t>
            </w:r>
            <w:r w:rsidR="009207A7">
              <w:rPr>
                <w:rFonts w:ascii="Helvetica Neue" w:hAnsi="Helvetica Neue" w:cs="Helvetica Neue"/>
                <w:color w:val="000000"/>
                <w:sz w:val="20"/>
              </w:rPr>
              <w:t>99</w:t>
            </w:r>
            <w:r w:rsidRPr="003D4AC1">
              <w:rPr>
                <w:rFonts w:ascii="Helvetica Neue" w:hAnsi="Helvetica Neue" w:cs="Helvetica Neue"/>
                <w:color w:val="000000"/>
                <w:sz w:val="20"/>
              </w:rPr>
              <w:t xml:space="preserve"> potential.  </w:t>
            </w:r>
            <w:r>
              <w:rPr>
                <w:rFonts w:ascii="Helvetica Neue" w:hAnsi="Helvetica Neue" w:cs="Helvetica Neue"/>
                <w:color w:val="000000"/>
                <w:sz w:val="20"/>
              </w:rPr>
              <w:t>Most</w:t>
            </w:r>
            <w:r w:rsidRPr="003D4AC1">
              <w:rPr>
                <w:rFonts w:ascii="Helvetica Neue" w:hAnsi="Helvetica Neue" w:cs="Helvetica Neue"/>
                <w:color w:val="000000"/>
                <w:sz w:val="20"/>
              </w:rPr>
              <w:t xml:space="preserve"> </w:t>
            </w:r>
            <w:r>
              <w:rPr>
                <w:rFonts w:ascii="Helvetica Neue" w:hAnsi="Helvetica Neue" w:cs="Helvetica Neue"/>
                <w:color w:val="000000"/>
                <w:sz w:val="20"/>
              </w:rPr>
              <w:t xml:space="preserve">default to </w:t>
            </w:r>
            <w:r w:rsidRPr="003D4AC1">
              <w:rPr>
                <w:rFonts w:ascii="Helvetica Neue" w:hAnsi="Helvetica Neue" w:cs="Helvetica Neue"/>
                <w:color w:val="000000"/>
                <w:sz w:val="20"/>
              </w:rPr>
              <w:t>0 for economy</w:t>
            </w:r>
            <w:r>
              <w:rPr>
                <w:rFonts w:ascii="Helvetica Neue" w:hAnsi="Helvetica Neue" w:cs="Helvetica Neue"/>
                <w:color w:val="000000"/>
                <w:sz w:val="20"/>
              </w:rPr>
              <w:t>.</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globalBondBendScaleFactor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Pr>
                <w:rFonts w:ascii="Helvetica Neue" w:hAnsi="Helvetica Neue" w:cs="Helvetica Neue"/>
                <w:color w:val="000000"/>
                <w:sz w:val="20"/>
              </w:rPr>
              <w:t>1.0</w:t>
            </w:r>
          </w:p>
        </w:tc>
        <w:tc>
          <w:tcPr>
            <w:tcW w:w="5490" w:type="dxa"/>
            <w:vMerge/>
            <w:tcBorders>
              <w:left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globalBondStretchScaleFactor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center" w:pos="432"/>
                <w:tab w:val="left" w:pos="560"/>
                <w:tab w:val="right" w:pos="864"/>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ab/>
            </w:r>
            <w:r>
              <w:rPr>
                <w:rFonts w:ascii="Helvetica Neue" w:hAnsi="Helvetica Neue" w:cs="Helvetica Neue"/>
                <w:color w:val="000000"/>
                <w:sz w:val="20"/>
              </w:rPr>
              <w:tab/>
              <w:t>1.0</w:t>
            </w:r>
          </w:p>
        </w:tc>
        <w:tc>
          <w:tcPr>
            <w:tcW w:w="5490" w:type="dxa"/>
            <w:vMerge/>
            <w:tcBorders>
              <w:left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globalBondTorsionScaleFactor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globalCoulombScaleFactor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globalGbsaScaleFactor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globalVdwScaleFactor</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w:t>
            </w:r>
          </w:p>
        </w:tc>
        <w:tc>
          <w:tcPr>
            <w:tcW w:w="5490" w:type="dxa"/>
            <w:vMerge/>
            <w:tcBorders>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initialSeparation</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20.0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Sets the separation between chains at stage 1, or whenever readPreviousFrameFile = false.</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integratorAccuracy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Integrator tolerance, applies for variable step size time integrators.</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integratorStepSize                    </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0.001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Step size in ps, for fixed step size integrators.</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integratorType   </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Verlet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Choose between Verlet, RungeKuttaMerson</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integratorUseFixedStepSize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self explanatory</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lastStage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Stage at which simulation will end</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leontisWesthofInFileName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./parameters.csv</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 xml:space="preserve">MMB </w:t>
            </w:r>
            <w:r w:rsidRPr="003D4AC1">
              <w:rPr>
                <w:rFonts w:ascii="Helvetica Neue" w:hAnsi="Helvetica Neue" w:cs="Helvetica Neue"/>
                <w:color w:val="000000"/>
                <w:sz w:val="20"/>
              </w:rPr>
              <w:t>parameter file</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loadTinkerParameterFile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If FALSE</w:t>
            </w:r>
            <w:r w:rsidRPr="003D4AC1">
              <w:rPr>
                <w:rFonts w:ascii="Helvetica Neue" w:hAnsi="Helvetica Neue" w:cs="Helvetica Neue"/>
                <w:color w:val="000000"/>
                <w:sz w:val="20"/>
              </w:rPr>
              <w:t>, uses hard-wired Tinker parameters.  If 1, reads parameters from tinkerParameterFileName</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3D4AC1">
              <w:rPr>
                <w:rFonts w:ascii="Helvetica Neue" w:hAnsi="Helvetica Neue" w:cs="Helvetica Neue"/>
                <w:color w:val="000000"/>
                <w:sz w:val="20"/>
              </w:rPr>
              <w:t>numReportingIntervals</w:t>
            </w:r>
            <w:r w:rsidRPr="003D4AC1">
              <w:rPr>
                <w:rFonts w:ascii="Helvetica Neue" w:hAnsi="Helvetica Neue" w:cs="Helvetica Neue"/>
                <w:color w:val="000000"/>
                <w:sz w:val="20"/>
              </w:rPr>
              <w:tab/>
            </w: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i/>
                <w:color w:val="000000"/>
                <w:sz w:val="20"/>
              </w:rPr>
              <w:t xml:space="preserve">alias </w:t>
            </w:r>
            <w:r>
              <w:rPr>
                <w:rFonts w:ascii="Helvetica Neue" w:hAnsi="Helvetica Neue" w:cs="Helvetica Neue"/>
                <w:color w:val="000000"/>
                <w:sz w:val="20"/>
              </w:rPr>
              <w:t>maxReportingIntervals</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Number of reporting intervals per stage.</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nastGlobalBondTorsionScaleFactor</w:t>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int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Scale factor for NAST torsional potential</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66080" w:rsidRDefault="006E5299" w:rsidP="006E5299">
            <w:pPr>
              <w:rPr>
                <w:rFonts w:ascii="Helvetica Neue" w:hAnsi="Helvetica Neue" w:cs="Helvetica Neue"/>
                <w:color w:val="000000"/>
                <w:sz w:val="20"/>
              </w:rPr>
            </w:pPr>
            <w:r>
              <w:rPr>
                <w:rFonts w:ascii="Helvetica Neue" w:hAnsi="Helvetica Neue" w:cs="Helvetica Neue"/>
                <w:color w:val="000000"/>
                <w:sz w:val="20"/>
              </w:rPr>
              <w:t>randomizeInitialVelocities</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Adds a random velocity to each body at the beginning of the simulation stage.  Note that if you are have any non-interacting bodies (e.g. free ions with charges turned off) you may wish to apply initial velocities, otherwise the Nose-Hoover thermostat will leave them in their zero kinetic energy state.   </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reportingInterval</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AC7740"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Pr>
                <w:rFonts w:ascii="Helvetica Neue" w:hAnsi="Helvetica Neue" w:cs="Helvetica Neue"/>
                <w:color w:val="000000"/>
                <w:sz w:val="20"/>
              </w:rPr>
              <w:t>1.</w:t>
            </w:r>
            <w:r w:rsidR="002270BA">
              <w:rPr>
                <w:rFonts w:ascii="Helvetica Neue" w:hAnsi="Helvetica Neue" w:cs="Helvetica Neue"/>
                <w:color w:val="000000"/>
                <w:sz w:val="20"/>
              </w:rPr>
              <w:t>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Duration of reporting intervals, in ps.</w:t>
            </w:r>
          </w:p>
        </w:tc>
      </w:tr>
      <w:tr w:rsidR="00AD0003"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removeRigidBodyMomentum</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AD0003" w:rsidRDefault="00AD0003" w:rsidP="00AD00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Neue" w:hAnsi="Helvetica Neue" w:cs="Helvetica Neue"/>
                <w:color w:val="000000"/>
                <w:sz w:val="20"/>
              </w:rPr>
            </w:pPr>
            <w:r>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AD0003"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When True, periodically sets overall translational and rotational momentum to zero.</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rigidifyFormedHelices</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AD0003"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scrubberPeriod</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4</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Duration of one cycle of potential rescaling (ON time + OFF time)</w:t>
            </w:r>
            <w:r w:rsidR="00986771">
              <w:rPr>
                <w:rFonts w:ascii="Helvetica Neue" w:hAnsi="Helvetica Neue" w:cs="Helvetica Neue"/>
                <w:color w:val="000000"/>
                <w:sz w:val="20"/>
              </w:rPr>
              <w:t xml:space="preserve"> in ps</w:t>
            </w:r>
            <w:r w:rsidRPr="003D4AC1">
              <w:rPr>
                <w:rFonts w:ascii="Helvetica Neue" w:hAnsi="Helvetica Neue" w:cs="Helvetica Neue"/>
                <w:color w:val="000000"/>
                <w:sz w:val="20"/>
              </w:rPr>
              <w:t>.</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safeParameters</w:t>
            </w:r>
            <w:r w:rsidRPr="003D4AC1">
              <w:rPr>
                <w:rFonts w:ascii="Helvetica Neue" w:hAnsi="Helvetica Neue" w:cs="Helvetica Neue"/>
                <w:color w:val="000000"/>
                <w:sz w:val="20"/>
              </w:rPr>
              <w:tab/>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When TRUE, checks for syntax errors as well as some potentially dangerous parameter values.</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setForceAndStericScrubber</w:t>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D15D5C" w:rsidRDefault="00986771" w:rsidP="009867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No longer user configurable.  W</w:t>
            </w:r>
            <w:r w:rsidR="006E5299" w:rsidRPr="003D4AC1">
              <w:rPr>
                <w:rFonts w:ascii="Helvetica Neue" w:hAnsi="Helvetica Neue" w:cs="Helvetica Neue"/>
                <w:color w:val="000000"/>
                <w:sz w:val="20"/>
              </w:rPr>
              <w:t xml:space="preserve">hen dutyCycle </w:t>
            </w:r>
            <w:r w:rsidR="006E5299">
              <w:rPr>
                <w:rFonts w:ascii="Helvetica Neue" w:hAnsi="Helvetica Neue" w:cs="Helvetica Neue"/>
                <w:color w:val="000000"/>
                <w:sz w:val="20"/>
              </w:rPr>
              <w:t xml:space="preserve">&lt; 1.0, </w:t>
            </w:r>
            <w:r>
              <w:rPr>
                <w:rFonts w:ascii="Helvetica Neue" w:hAnsi="Helvetica Neue" w:cs="Helvetica Neue"/>
                <w:color w:val="000000"/>
                <w:sz w:val="20"/>
              </w:rPr>
              <w:t xml:space="preserve">this is automatically set to TRUE.  It </w:t>
            </w:r>
            <w:r w:rsidR="006E5299">
              <w:rPr>
                <w:rFonts w:ascii="Helvetica Neue" w:hAnsi="Helvetica Neue" w:cs="Helvetica Neue"/>
                <w:color w:val="000000"/>
                <w:sz w:val="20"/>
              </w:rPr>
              <w:t xml:space="preserve">turns ALL forces (including baseInteraction’s, </w:t>
            </w:r>
            <w:r w:rsidR="006E5299" w:rsidRPr="003D4AC1">
              <w:rPr>
                <w:rFonts w:ascii="Helvetica Neue" w:hAnsi="Helvetica Neue" w:cs="Helvetica Neue"/>
                <w:color w:val="000000"/>
                <w:sz w:val="20"/>
              </w:rPr>
              <w:t>sterics</w:t>
            </w:r>
            <w:r w:rsidR="006E5299">
              <w:rPr>
                <w:rFonts w:ascii="Helvetica Neue" w:hAnsi="Helvetica Neue" w:cs="Helvetica Neue"/>
                <w:color w:val="000000"/>
                <w:sz w:val="20"/>
              </w:rPr>
              <w:t xml:space="preserve">, Amber force field, springToGround’s, etc.) off for (dutyCycle -1) </w:t>
            </w:r>
            <w:r>
              <w:rPr>
                <w:rFonts w:ascii="Helvetica Neue" w:hAnsi="Helvetica Neue" w:cs="Helvetica Neue"/>
                <w:color w:val="000000"/>
                <w:sz w:val="20"/>
              </w:rPr>
              <w:t>fraction of each scrubberPeriod</w:t>
            </w:r>
            <w:r w:rsidR="006E5299" w:rsidRPr="003D4AC1">
              <w:rPr>
                <w:rFonts w:ascii="Helvetica Neue" w:hAnsi="Helvetica Neue" w:cs="Helvetica Neue"/>
                <w:color w:val="000000"/>
                <w:sz w:val="20"/>
              </w:rPr>
              <w:t xml:space="preserve">.  </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setHelicalStacking</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if TRUE, identifies three consecutive WatsonCrick/WatsonCrick/Cis base pairs as a helix and applies HelicalStackingA3/HelicalStackingA5/Cis baseInteraction’s between the consecutive residues on each strand.</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setTemperature</w:t>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r w:rsidRPr="003D4AC1">
              <w:rPr>
                <w:rFonts w:ascii="Helvetica Neue" w:hAnsi="Helvetica Neue" w:cs="Helvetica Neue"/>
                <w:color w:val="000000"/>
                <w:sz w:val="20"/>
              </w:rPr>
              <w:tab/>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TRUE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Turns on thermostat.</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thermostatType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sz w:val="20"/>
              </w:rPr>
              <w:t>Choices are NoseHoover and VelocityRescaling</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tinkerParameterFileName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string</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Name of the tinker-formatted parameter file.  Only needed if the tinker force field is turned on.</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baseInteractionForceMultiplier </w:t>
            </w:r>
            <w:r>
              <w:rPr>
                <w:rFonts w:ascii="Helvetica Neue" w:hAnsi="Helvetica Neue" w:cs="Helvetica Neue"/>
                <w:i/>
                <w:color w:val="000000"/>
                <w:sz w:val="20"/>
              </w:rPr>
              <w:t xml:space="preserve">alias </w:t>
            </w:r>
            <w:r w:rsidRPr="003D4AC1">
              <w:rPr>
                <w:rFonts w:ascii="Helvetica Neue" w:hAnsi="Helvetica Neue" w:cs="Helvetica Neue"/>
                <w:color w:val="000000"/>
                <w:sz w:val="20"/>
              </w:rPr>
              <w:t xml:space="preserve">twoTransformForceMultiplier </w:t>
            </w: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i/>
                <w:color w:val="000000"/>
                <w:sz w:val="20"/>
              </w:rPr>
              <w:t xml:space="preserve">alias </w:t>
            </w:r>
            <w:r>
              <w:rPr>
                <w:rFonts w:ascii="Helvetica Neue" w:hAnsi="Helvetica Neue" w:cs="Helvetica Neue"/>
                <w:color w:val="000000"/>
                <w:sz w:val="20"/>
              </w:rPr>
              <w:t>forceMultiplier</w:t>
            </w:r>
            <w:r w:rsidRPr="003D4AC1">
              <w:rPr>
                <w:rFonts w:ascii="Helvetica Neue" w:hAnsi="Helvetica Neue" w:cs="Helvetica Neue"/>
                <w:color w:val="000000"/>
                <w:sz w:val="20"/>
              </w:rPr>
              <w:t xml:space="preserv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float</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right"/>
              <w:rPr>
                <w:rFonts w:ascii="Helvetica" w:hAnsi="Helvetica" w:cs="Helvetica"/>
                <w:kern w:val="1"/>
                <w:sz w:val="24"/>
              </w:rPr>
            </w:pPr>
            <w:r w:rsidRPr="003D4AC1">
              <w:rPr>
                <w:rFonts w:ascii="Helvetica Neue" w:hAnsi="Helvetica Neue" w:cs="Helvetica Neue"/>
                <w:color w:val="000000"/>
                <w:sz w:val="20"/>
              </w:rPr>
              <w:t>100</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Scale factor applied to all baseInteraction and aromatic forces.  100 or 1000 is recommended to speed up modeling.</w:t>
            </w:r>
          </w:p>
        </w:tc>
      </w:tr>
      <w:tr w:rsidR="006E5299"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 xml:space="preserve">useFixedStepSize                       </w:t>
            </w:r>
          </w:p>
        </w:tc>
        <w:tc>
          <w:tcPr>
            <w:tcW w:w="81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Bool</w:t>
            </w:r>
          </w:p>
        </w:tc>
        <w:tc>
          <w:tcPr>
            <w:tcW w:w="108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Helvetica" w:hAnsi="Helvetica" w:cs="Helvetica"/>
                <w:kern w:val="1"/>
                <w:sz w:val="24"/>
              </w:rPr>
            </w:pPr>
            <w:r w:rsidRPr="003D4AC1">
              <w:rPr>
                <w:rFonts w:ascii="Helvetica Neue" w:hAnsi="Helvetica Neue" w:cs="Helvetica Neue"/>
                <w:color w:val="000000"/>
                <w:sz w:val="20"/>
              </w:rPr>
              <w:t>FALSE</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sidRPr="003D4AC1">
              <w:rPr>
                <w:rFonts w:ascii="Helvetica Neue" w:hAnsi="Helvetica Neue" w:cs="Helvetica Neue"/>
                <w:color w:val="000000"/>
                <w:sz w:val="20"/>
              </w:rPr>
              <w:t>Specifies fixed-step-size time integration.</w:t>
            </w:r>
          </w:p>
        </w:tc>
      </w:tr>
    </w:tbl>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rsidR="006E5299" w:rsidRDefault="006E5299" w:rsidP="006E5299">
      <w:pPr>
        <w:pStyle w:val="Heading1"/>
        <w:numPr>
          <w:ilvl w:val="0"/>
          <w:numId w:val="0"/>
        </w:numPr>
      </w:pPr>
    </w:p>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832D50" w:rsidRDefault="00832D50" w:rsidP="006E5299"/>
    <w:p w:rsidR="00832D50" w:rsidRDefault="00832D50"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Pr="00C86E0E" w:rsidRDefault="006E5299" w:rsidP="006E5299">
      <w:pPr>
        <w:rPr>
          <w:rFonts w:ascii="CourierNewPSMT" w:eastAsia="Times New Roman" w:hAnsi="CourierNewPSMT"/>
          <w:sz w:val="38"/>
          <w:szCs w:val="38"/>
        </w:rPr>
      </w:pPr>
    </w:p>
    <w:p w:rsidR="006E5299" w:rsidRDefault="006E5299" w:rsidP="006E5299">
      <w:pPr>
        <w:pStyle w:val="Heading1"/>
      </w:pPr>
      <w:bookmarkStart w:id="33" w:name="_Toc217127458"/>
      <w:r>
        <w:t>Macros</w:t>
      </w:r>
      <w:bookmarkEnd w:id="33"/>
    </w:p>
    <w:p w:rsidR="006E5299" w:rsidRDefault="006E5299" w:rsidP="006E5299"/>
    <w:p w:rsidR="006E5299" w:rsidRDefault="006E5299" w:rsidP="006E5299">
      <w:pPr>
        <w:rPr>
          <w:szCs w:val="22"/>
        </w:rPr>
      </w:pPr>
      <w:r>
        <w:rPr>
          <w:szCs w:val="22"/>
        </w:rPr>
        <w:t>This appendix describes macros available to users.  These</w:t>
      </w:r>
      <w:r w:rsidR="00832D50">
        <w:rPr>
          <w:szCs w:val="22"/>
        </w:rPr>
        <w:t xml:space="preserve"> macros set parameters </w:t>
      </w:r>
      <w:r>
        <w:rPr>
          <w:szCs w:val="22"/>
        </w:rPr>
        <w:t>on the user’s behalf.  These are provided in cases where the corresponding commands might be confusing to the user, or simply not under user control.</w:t>
      </w:r>
    </w:p>
    <w:p w:rsidR="006E5299" w:rsidRDefault="006E5299" w:rsidP="006E5299">
      <w:pPr>
        <w:rPr>
          <w:szCs w:val="22"/>
        </w:rPr>
      </w:pPr>
    </w:p>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sz w:val="24"/>
        </w:rPr>
      </w:pPr>
    </w:p>
    <w:tbl>
      <w:tblPr>
        <w:tblW w:w="8478" w:type="dxa"/>
        <w:tblBorders>
          <w:top w:val="nil"/>
          <w:left w:val="nil"/>
          <w:right w:val="nil"/>
        </w:tblBorders>
        <w:tblLayout w:type="fixed"/>
        <w:tblLook w:val="0000"/>
      </w:tblPr>
      <w:tblGrid>
        <w:gridCol w:w="2988"/>
        <w:gridCol w:w="5490"/>
      </w:tblGrid>
      <w:tr w:rsidR="006E5299" w:rsidRPr="003D4AC1">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matchFast</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6E5299" w:rsidRPr="003D4AC1" w:rsidRDefault="006E5299" w:rsidP="00311D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r>
              <w:rPr>
                <w:rFonts w:ascii="Helvetica Neue" w:hAnsi="Helvetica Neue" w:cs="Helvetica Neue"/>
                <w:color w:val="000000"/>
                <w:sz w:val="20"/>
              </w:rPr>
              <w:t xml:space="preserve">See the chapter, “Matching to the input structure file.” This sets matchExact TRUE, matchIdealized FALSE, and matchOptimize FALSE.  It is </w:t>
            </w:r>
            <w:r w:rsidR="00311D0F">
              <w:rPr>
                <w:rFonts w:ascii="Helvetica Neue" w:hAnsi="Helvetica Neue" w:cs="Helvetica Neue"/>
                <w:color w:val="000000"/>
                <w:sz w:val="20"/>
              </w:rPr>
              <w:t>very</w:t>
            </w:r>
            <w:r>
              <w:rPr>
                <w:rFonts w:ascii="Helvetica Neue" w:hAnsi="Helvetica Neue" w:cs="Helvetica Neue"/>
                <w:color w:val="000000"/>
                <w:sz w:val="20"/>
              </w:rPr>
              <w:t xml:space="preserve"> economical</w:t>
            </w:r>
            <w:r w:rsidR="00311D0F">
              <w:rPr>
                <w:rFonts w:ascii="Helvetica Neue" w:hAnsi="Helvetica Neue" w:cs="Helvetica Neue"/>
                <w:color w:val="000000"/>
                <w:sz w:val="20"/>
              </w:rPr>
              <w:t>. It is now the ONLY matching parameter setting macro, and only reinstates the defaults, so is effectively vestigial</w:t>
            </w:r>
          </w:p>
        </w:tc>
      </w:tr>
      <w:tr w:rsidR="00445002" w:rsidRPr="003D4AC1">
        <w:tblPrEx>
          <w:tblBorders>
            <w:top w:val="none" w:sz="0" w:space="0" w:color="auto"/>
          </w:tblBorders>
        </w:tblPrEx>
        <w:tc>
          <w:tcPr>
            <w:tcW w:w="2988"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setDefaultMDParameters</w:t>
            </w:r>
          </w:p>
        </w:tc>
        <w:tc>
          <w:tcPr>
            <w:tcW w:w="5490" w:type="dxa"/>
            <w:tcBorders>
              <w:top w:val="single" w:sz="2" w:space="0" w:color="CDCDCD"/>
              <w:left w:val="single" w:sz="2" w:space="0" w:color="CDCDCD"/>
              <w:bottom w:val="single" w:sz="2" w:space="0" w:color="CDCDCD"/>
              <w:right w:val="single" w:sz="2" w:space="0" w:color="CDCDCD"/>
            </w:tcBorders>
            <w:tcMar>
              <w:top w:w="40" w:type="nil"/>
              <w:left w:w="20" w:type="nil"/>
              <w:bottom w:w="20" w:type="nil"/>
              <w:right w:w="40" w:type="nil"/>
            </w:tcMar>
          </w:tcPr>
          <w:p w:rsidR="00445002" w:rsidRDefault="00445002"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Equivalent to issuing:</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445002">
              <w:rPr>
                <w:rFonts w:ascii="Helvetica Neue" w:hAnsi="Helvetica Neue" w:cs="Helvetica Neue"/>
                <w:color w:val="000000"/>
                <w:sz w:val="20"/>
              </w:rPr>
              <w:t>global</w:t>
            </w:r>
            <w:r>
              <w:rPr>
                <w:rFonts w:ascii="Helvetica Neue" w:hAnsi="Helvetica Neue" w:cs="Helvetica Neue"/>
                <w:color w:val="000000"/>
                <w:sz w:val="20"/>
              </w:rPr>
              <w:t xml:space="preserve">BondTorsionScaleFactor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globalBondBendScaleFactor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globalBondStretchScaleFactor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globalBondTorsionScaleFactor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globalCoulombScaleFactor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Pr>
                <w:rFonts w:ascii="Helvetica Neue" w:hAnsi="Helvetica Neue" w:cs="Helvetica Neue"/>
                <w:color w:val="000000"/>
                <w:sz w:val="20"/>
              </w:rPr>
              <w:t xml:space="preserve">globalVdwScaleFactor            1.0 </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r w:rsidRPr="00445002">
              <w:rPr>
                <w:rFonts w:ascii="Helvetica Neue" w:hAnsi="Helvetica Neue" w:cs="Helvetica Neue"/>
                <w:color w:val="000000"/>
                <w:sz w:val="20"/>
              </w:rPr>
              <w:t>globalA</w:t>
            </w:r>
            <w:r>
              <w:rPr>
                <w:rFonts w:ascii="Helvetica Neue" w:hAnsi="Helvetica Neue" w:cs="Helvetica Neue"/>
                <w:color w:val="000000"/>
                <w:sz w:val="20"/>
              </w:rPr>
              <w:t>mberImproperTorsionScaleFactor  1.0</w:t>
            </w:r>
          </w:p>
          <w:p w:rsidR="00445002" w:rsidRPr="00445002" w:rsidRDefault="00445002" w:rsidP="0044500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Neue" w:hAnsi="Helvetica Neue" w:cs="Helvetica Neue"/>
                <w:color w:val="000000"/>
                <w:sz w:val="20"/>
              </w:rPr>
            </w:pPr>
          </w:p>
        </w:tc>
      </w:tr>
    </w:tbl>
    <w:p w:rsidR="006E5299" w:rsidRPr="003D4AC1" w:rsidRDefault="006E5299" w:rsidP="006E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Helvetica" w:hAnsi="Helvetica" w:cs="Helvetica"/>
          <w:kern w:val="1"/>
          <w:sz w:val="24"/>
        </w:rPr>
      </w:pPr>
    </w:p>
    <w:p w:rsidR="006E5299" w:rsidRPr="00D7286E"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Default="006E5299" w:rsidP="006E5299"/>
    <w:p w:rsidR="006E5299" w:rsidRPr="00714A1B" w:rsidRDefault="006E5299" w:rsidP="006E5299"/>
    <w:p w:rsidR="006E5299" w:rsidRDefault="006E5299" w:rsidP="006E5299">
      <w:pPr>
        <w:pStyle w:val="Heading1"/>
      </w:pPr>
      <w:bookmarkStart w:id="34" w:name="_Toc217127459"/>
      <w:r>
        <w:t>User defined variables</w:t>
      </w:r>
      <w:r w:rsidR="00EA68C6">
        <w:t>, parameter arithmetic,</w:t>
      </w:r>
      <w:r>
        <w:t xml:space="preserve"> and conditional blocks</w:t>
      </w:r>
      <w:bookmarkEnd w:id="34"/>
      <w:r>
        <w:t xml:space="preserve"> </w:t>
      </w:r>
    </w:p>
    <w:p w:rsidR="006E5299" w:rsidRDefault="006E5299" w:rsidP="006E5299"/>
    <w:p w:rsidR="006E5299" w:rsidRDefault="006E5299" w:rsidP="006E5299">
      <w:pPr>
        <w:rPr>
          <w:szCs w:val="22"/>
        </w:rPr>
      </w:pPr>
      <w:r w:rsidRPr="006669AB">
        <w:rPr>
          <w:szCs w:val="22"/>
        </w:rPr>
        <w:t>In this Appendix</w:t>
      </w:r>
      <w:r>
        <w:rPr>
          <w:szCs w:val="22"/>
        </w:rPr>
        <w:t>,</w:t>
      </w:r>
      <w:r w:rsidRPr="006669AB">
        <w:rPr>
          <w:szCs w:val="22"/>
        </w:rPr>
        <w:t xml:space="preserve"> we describe </w:t>
      </w:r>
      <w:r>
        <w:rPr>
          <w:szCs w:val="22"/>
        </w:rPr>
        <w:t xml:space="preserve">how to define numerical variables, and various ways to specify sections of the input file which are to be read or ignored at certain stages. </w:t>
      </w:r>
    </w:p>
    <w:p w:rsidR="006E5299" w:rsidRDefault="006E5299" w:rsidP="006E5299">
      <w:pPr>
        <w:rPr>
          <w:szCs w:val="22"/>
        </w:rPr>
      </w:pPr>
    </w:p>
    <w:p w:rsidR="006E5299" w:rsidRDefault="006E5299" w:rsidP="006E5299">
      <w:pPr>
        <w:pStyle w:val="Heading2"/>
      </w:pPr>
      <w:bookmarkStart w:id="35" w:name="_Toc217127460"/>
      <w:r>
        <w:t>Comment marker</w:t>
      </w:r>
      <w:bookmarkEnd w:id="35"/>
      <w:r>
        <w:t xml:space="preserve"> </w:t>
      </w:r>
    </w:p>
    <w:p w:rsidR="006E5299" w:rsidRPr="00D1606E" w:rsidRDefault="006E5299" w:rsidP="006E5299"/>
    <w:p w:rsidR="006E5299" w:rsidRDefault="006E5299" w:rsidP="006E5299">
      <w:pPr>
        <w:rPr>
          <w:szCs w:val="22"/>
        </w:rPr>
      </w:pPr>
      <w:r>
        <w:rPr>
          <w:szCs w:val="22"/>
        </w:rPr>
        <w:t xml:space="preserve">The comment marker is  </w:t>
      </w:r>
      <w:r>
        <w:rPr>
          <w:rFonts w:ascii="Courier" w:eastAsia="Times New Roman" w:hAnsi="Courier"/>
          <w:szCs w:val="22"/>
        </w:rPr>
        <w:t>#</w:t>
      </w:r>
      <w:r>
        <w:rPr>
          <w:szCs w:val="22"/>
        </w:rPr>
        <w:t>, e.g.:</w:t>
      </w:r>
    </w:p>
    <w:p w:rsidR="006E5299" w:rsidRDefault="006E5299" w:rsidP="006E5299">
      <w:pPr>
        <w:rPr>
          <w:szCs w:val="22"/>
        </w:rPr>
      </w:pPr>
      <w:r>
        <w:rPr>
          <w:rFonts w:ascii="Courier" w:eastAsia="Times New Roman" w:hAnsi="Courier"/>
          <w:szCs w:val="22"/>
        </w:rPr>
        <w:br/>
        <w:t># Don’t read this, it’s just a comment</w:t>
      </w:r>
    </w:p>
    <w:p w:rsidR="006E5299" w:rsidRDefault="006E5299" w:rsidP="006E5299">
      <w:pPr>
        <w:rPr>
          <w:szCs w:val="22"/>
        </w:rPr>
      </w:pPr>
    </w:p>
    <w:p w:rsidR="006E5299" w:rsidRDefault="006E5299" w:rsidP="006E5299">
      <w:pPr>
        <w:pStyle w:val="Heading2"/>
      </w:pPr>
      <w:bookmarkStart w:id="36" w:name="_Toc217127461"/>
      <w:r>
        <w:t>User defined variables</w:t>
      </w:r>
      <w:bookmarkEnd w:id="36"/>
    </w:p>
    <w:p w:rsidR="006E5299" w:rsidRPr="00D1606E" w:rsidRDefault="006E5299" w:rsidP="006E5299"/>
    <w:p w:rsidR="006E5299" w:rsidRDefault="006E5299" w:rsidP="006E5299">
      <w:pPr>
        <w:rPr>
          <w:szCs w:val="22"/>
        </w:rPr>
      </w:pPr>
      <w:r>
        <w:rPr>
          <w:szCs w:val="22"/>
        </w:rPr>
        <w:t>User variables are defined with the following syntax:</w:t>
      </w:r>
    </w:p>
    <w:p w:rsidR="006E5299" w:rsidRDefault="006E5299" w:rsidP="006E5299">
      <w:r>
        <w:rPr>
          <w:rFonts w:ascii="Courier" w:eastAsia="Times New Roman" w:hAnsi="Courier"/>
          <w:szCs w:val="22"/>
        </w:rPr>
        <w:br/>
        <w:t>@&lt;variable-name&gt; &lt;float or integer value&gt;</w:t>
      </w:r>
    </w:p>
    <w:p w:rsidR="006E5299" w:rsidRDefault="006E5299" w:rsidP="006E5299"/>
    <w:p w:rsidR="006E5299" w:rsidRDefault="006E5299" w:rsidP="006E5299">
      <w:r>
        <w:t xml:space="preserve">The variable </w:t>
      </w:r>
      <w:r>
        <w:rPr>
          <w:rFonts w:ascii="Courier" w:eastAsia="Times New Roman" w:hAnsi="Courier"/>
          <w:szCs w:val="22"/>
        </w:rPr>
        <w:t>@&lt;variable-name&gt;</w:t>
      </w:r>
      <w:r>
        <w:t xml:space="preserve"> can then be used wherever a literal integer or float is expected.  If a float is assigned to the variable, and the variable is later used where an integer is expected, </w:t>
      </w:r>
      <w:r w:rsidR="00C33404">
        <w:t>MMB will return an error</w:t>
      </w:r>
      <w:r>
        <w:t>. The definition of the variable should precede its first use in the input file.  For example:</w:t>
      </w:r>
    </w:p>
    <w:p w:rsidR="006E5299" w:rsidRDefault="006E5299" w:rsidP="006E5299"/>
    <w:p w:rsidR="006E5299" w:rsidRDefault="006E5299" w:rsidP="006E5299">
      <w:pPr>
        <w:rPr>
          <w:rFonts w:ascii="Courier" w:eastAsia="Times New Roman" w:hAnsi="Courier"/>
          <w:szCs w:val="22"/>
        </w:rPr>
      </w:pPr>
      <w:r>
        <w:rPr>
          <w:rFonts w:ascii="Courier" w:eastAsia="Times New Roman" w:hAnsi="Courier"/>
          <w:szCs w:val="22"/>
        </w:rPr>
        <w:t xml:space="preserve">#declare @myStage variable and set to 3 </w:t>
      </w:r>
    </w:p>
    <w:p w:rsidR="006E5299" w:rsidRDefault="006E5299" w:rsidP="006E5299">
      <w:pPr>
        <w:rPr>
          <w:rFonts w:ascii="Courier" w:eastAsia="Times New Roman" w:hAnsi="Courier"/>
          <w:szCs w:val="22"/>
        </w:rPr>
      </w:pPr>
      <w:r>
        <w:rPr>
          <w:rFonts w:ascii="Courier" w:eastAsia="Times New Roman" w:hAnsi="Courier"/>
          <w:szCs w:val="22"/>
        </w:rPr>
        <w:t>@my</w:t>
      </w:r>
      <w:r w:rsidR="008544A6">
        <w:rPr>
          <w:rFonts w:ascii="Courier" w:eastAsia="Times New Roman" w:hAnsi="Courier"/>
          <w:szCs w:val="22"/>
        </w:rPr>
        <w:t>Intervals</w:t>
      </w:r>
      <w:r>
        <w:rPr>
          <w:rFonts w:ascii="Courier" w:eastAsia="Times New Roman" w:hAnsi="Courier"/>
          <w:szCs w:val="22"/>
        </w:rPr>
        <w:t xml:space="preserve"> 3</w:t>
      </w:r>
    </w:p>
    <w:p w:rsidR="006E5299" w:rsidRDefault="006E5299" w:rsidP="006E5299">
      <w:pPr>
        <w:rPr>
          <w:rFonts w:ascii="Courier" w:eastAsia="Times New Roman" w:hAnsi="Courier"/>
          <w:szCs w:val="22"/>
        </w:rPr>
      </w:pPr>
      <w:r>
        <w:rPr>
          <w:rFonts w:ascii="Courier" w:eastAsia="Times New Roman" w:hAnsi="Courier"/>
          <w:szCs w:val="22"/>
        </w:rPr>
        <w:t># now use it where a number (in this case an integer) is expected:</w:t>
      </w:r>
    </w:p>
    <w:p w:rsidR="00C33404" w:rsidRDefault="008544A6" w:rsidP="006E5299">
      <w:pPr>
        <w:rPr>
          <w:rFonts w:ascii="Courier" w:eastAsia="Times New Roman" w:hAnsi="Courier"/>
          <w:szCs w:val="22"/>
        </w:rPr>
      </w:pPr>
      <w:r>
        <w:rPr>
          <w:rFonts w:ascii="Courier" w:eastAsia="Times New Roman" w:hAnsi="Courier"/>
          <w:szCs w:val="22"/>
        </w:rPr>
        <w:t>numReportingIntervals</w:t>
      </w:r>
      <w:r w:rsidR="006E5299">
        <w:rPr>
          <w:rFonts w:ascii="Courier" w:eastAsia="Times New Roman" w:hAnsi="Courier"/>
          <w:szCs w:val="22"/>
        </w:rPr>
        <w:t xml:space="preserve"> @</w:t>
      </w:r>
      <w:r>
        <w:rPr>
          <w:rFonts w:ascii="Courier" w:eastAsia="Times New Roman" w:hAnsi="Courier"/>
          <w:szCs w:val="22"/>
        </w:rPr>
        <w:t>myIntervals</w:t>
      </w:r>
    </w:p>
    <w:p w:rsidR="00C33404" w:rsidRDefault="00C33404" w:rsidP="006E5299">
      <w:pPr>
        <w:rPr>
          <w:rFonts w:ascii="Courier" w:eastAsia="Times New Roman" w:hAnsi="Courier"/>
          <w:szCs w:val="22"/>
        </w:rPr>
      </w:pPr>
    </w:p>
    <w:p w:rsidR="008544A6" w:rsidRDefault="00C33404" w:rsidP="006E5299">
      <w:r w:rsidRPr="00C33404">
        <w:t>Don’</w:t>
      </w:r>
      <w:r>
        <w:t>t use any punctuation or</w:t>
      </w:r>
      <w:r w:rsidRPr="00C33404">
        <w:t xml:space="preserve"> whitespace in</w:t>
      </w:r>
      <w:r>
        <w:rPr>
          <w:rFonts w:ascii="Courier" w:eastAsia="Times New Roman" w:hAnsi="Courier"/>
          <w:szCs w:val="22"/>
        </w:rPr>
        <w:t xml:space="preserve"> &lt;variable-name&gt;.</w:t>
      </w:r>
      <w:r w:rsidR="008544A6" w:rsidRPr="008544A6">
        <w:t xml:space="preserve"> </w:t>
      </w:r>
    </w:p>
    <w:p w:rsidR="00EA68C6" w:rsidRDefault="008544A6" w:rsidP="006E5299">
      <w:pPr>
        <w:rPr>
          <w:rFonts w:ascii="Courier" w:eastAsia="Times New Roman" w:hAnsi="Courier"/>
          <w:szCs w:val="22"/>
        </w:rPr>
      </w:pPr>
      <w:r>
        <w:t xml:space="preserve">Don’t try to set </w:t>
      </w:r>
      <w:r>
        <w:rPr>
          <w:rFonts w:ascii="Courier" w:eastAsia="Times New Roman" w:hAnsi="Courier"/>
          <w:szCs w:val="22"/>
        </w:rPr>
        <w:t xml:space="preserve">firstStage </w:t>
      </w:r>
      <w:r>
        <w:t>or</w:t>
      </w:r>
      <w:r w:rsidRPr="008544A6">
        <w:rPr>
          <w:rFonts w:ascii="Courier" w:eastAsia="Times New Roman" w:hAnsi="Courier"/>
          <w:szCs w:val="22"/>
        </w:rPr>
        <w:t xml:space="preserve"> </w:t>
      </w:r>
      <w:r>
        <w:rPr>
          <w:rFonts w:ascii="Courier" w:eastAsia="Times New Roman" w:hAnsi="Courier"/>
          <w:szCs w:val="22"/>
        </w:rPr>
        <w:t>lastStage</w:t>
      </w:r>
      <w:r w:rsidRPr="008544A6">
        <w:t xml:space="preserve"> </w:t>
      </w:r>
      <w:r>
        <w:t xml:space="preserve"> with a user variable.</w:t>
      </w:r>
    </w:p>
    <w:p w:rsidR="00EA68C6" w:rsidRDefault="00EA68C6" w:rsidP="00EA68C6">
      <w:pPr>
        <w:rPr>
          <w:szCs w:val="22"/>
        </w:rPr>
      </w:pPr>
    </w:p>
    <w:p w:rsidR="00EA68C6" w:rsidRDefault="00EA68C6" w:rsidP="00EA68C6">
      <w:pPr>
        <w:pStyle w:val="Heading2"/>
      </w:pPr>
      <w:bookmarkStart w:id="37" w:name="_Toc217127462"/>
      <w:r>
        <w:t>Parameter arithmetic</w:t>
      </w:r>
      <w:bookmarkEnd w:id="37"/>
      <w:r>
        <w:t xml:space="preserve"> </w:t>
      </w:r>
    </w:p>
    <w:p w:rsidR="00EA68C6" w:rsidRPr="00D1606E" w:rsidRDefault="00EA68C6" w:rsidP="00EA68C6"/>
    <w:p w:rsidR="00C33404" w:rsidRDefault="00EA68C6" w:rsidP="00EA68C6">
      <w:pPr>
        <w:rPr>
          <w:szCs w:val="22"/>
        </w:rPr>
      </w:pPr>
      <w:r>
        <w:rPr>
          <w:szCs w:val="22"/>
        </w:rPr>
        <w:t>User variables are pretty handy, and start to make the command file more like a programming language. In the same vein, MMB allows the ‘</w:t>
      </w:r>
      <w:r w:rsidRPr="00EA68C6">
        <w:rPr>
          <w:rFonts w:ascii="Courier" w:eastAsia="Times New Roman" w:hAnsi="Courier"/>
          <w:szCs w:val="22"/>
        </w:rPr>
        <w:t>+</w:t>
      </w:r>
      <w:r>
        <w:rPr>
          <w:szCs w:val="22"/>
        </w:rPr>
        <w:t>’ and ‘</w:t>
      </w:r>
      <w:r w:rsidRPr="00EA68C6">
        <w:rPr>
          <w:rFonts w:ascii="Courier" w:eastAsia="Times New Roman" w:hAnsi="Courier"/>
          <w:szCs w:val="22"/>
        </w:rPr>
        <w:t>-</w:t>
      </w:r>
      <w:r>
        <w:rPr>
          <w:szCs w:val="22"/>
        </w:rPr>
        <w:t xml:space="preserve">’ operators. This means that any integer or floating-point (double-precision) parameter value can be set </w:t>
      </w:r>
      <w:r w:rsidR="00C33404">
        <w:rPr>
          <w:szCs w:val="22"/>
        </w:rPr>
        <w:t>using a combination of literals, user variables, and the above operators. There is no limit to the number of operators and operands.  Here are a couple of examples:</w:t>
      </w:r>
    </w:p>
    <w:p w:rsidR="00C33404" w:rsidRDefault="00C33404" w:rsidP="00EA68C6">
      <w:pPr>
        <w:rPr>
          <w:szCs w:val="22"/>
        </w:rPr>
      </w:pPr>
    </w:p>
    <w:p w:rsidR="00C33404" w:rsidRPr="00C33404" w:rsidRDefault="00C33404" w:rsidP="00C33404">
      <w:pPr>
        <w:rPr>
          <w:rFonts w:ascii="Courier" w:eastAsia="Times New Roman" w:hAnsi="Courier"/>
          <w:szCs w:val="22"/>
        </w:rPr>
      </w:pPr>
      <w:r w:rsidRPr="00C33404">
        <w:rPr>
          <w:rFonts w:ascii="Courier" w:eastAsia="Times New Roman" w:hAnsi="Courier"/>
          <w:szCs w:val="22"/>
        </w:rPr>
        <w:t>@DUMMY 40</w:t>
      </w:r>
    </w:p>
    <w:p w:rsidR="00C33404" w:rsidRPr="00C33404" w:rsidRDefault="00C33404" w:rsidP="00C33404">
      <w:pPr>
        <w:rPr>
          <w:rFonts w:ascii="Courier" w:eastAsia="Times New Roman" w:hAnsi="Courier"/>
          <w:szCs w:val="22"/>
        </w:rPr>
      </w:pPr>
      <w:r w:rsidRPr="00C33404">
        <w:rPr>
          <w:rFonts w:ascii="Courier" w:eastAsia="Times New Roman" w:hAnsi="Courier"/>
          <w:szCs w:val="22"/>
        </w:rPr>
        <w:t>numReportingIntervals  @DUMMY+10-@DUMMY</w:t>
      </w:r>
    </w:p>
    <w:p w:rsidR="00C33404" w:rsidRPr="00C33404" w:rsidRDefault="00C33404" w:rsidP="00C33404">
      <w:pPr>
        <w:rPr>
          <w:rFonts w:ascii="Courier" w:eastAsia="Times New Roman" w:hAnsi="Courier"/>
          <w:szCs w:val="22"/>
        </w:rPr>
      </w:pPr>
      <w:r w:rsidRPr="00C33404">
        <w:rPr>
          <w:rFonts w:ascii="Courier" w:eastAsia="Times New Roman" w:hAnsi="Courier"/>
          <w:szCs w:val="22"/>
        </w:rPr>
        <w:t>@MYFLOAT 0.35</w:t>
      </w:r>
    </w:p>
    <w:p w:rsidR="00C33404" w:rsidRPr="00C33404" w:rsidRDefault="00C33404" w:rsidP="00C33404">
      <w:pPr>
        <w:rPr>
          <w:rFonts w:ascii="Courier" w:eastAsia="Times New Roman" w:hAnsi="Courier"/>
          <w:szCs w:val="22"/>
        </w:rPr>
      </w:pPr>
      <w:r w:rsidRPr="00C33404">
        <w:rPr>
          <w:rFonts w:ascii="Courier" w:eastAsia="Times New Roman" w:hAnsi="Courier"/>
          <w:szCs w:val="22"/>
        </w:rPr>
        <w:t>reportingInterval  4+@MYFLOAT-0</w:t>
      </w:r>
    </w:p>
    <w:p w:rsidR="00C33404" w:rsidRDefault="00C33404" w:rsidP="00EA68C6">
      <w:pPr>
        <w:rPr>
          <w:szCs w:val="22"/>
        </w:rPr>
      </w:pPr>
    </w:p>
    <w:p w:rsidR="00C33404" w:rsidRDefault="00C33404" w:rsidP="00EA68C6">
      <w:pPr>
        <w:rPr>
          <w:szCs w:val="22"/>
        </w:rPr>
      </w:pPr>
      <w:r>
        <w:rPr>
          <w:szCs w:val="22"/>
        </w:rPr>
        <w:t xml:space="preserve">This is equivalent, of course, to: </w:t>
      </w:r>
    </w:p>
    <w:p w:rsidR="00C33404" w:rsidRDefault="00C33404" w:rsidP="00EA68C6">
      <w:pPr>
        <w:rPr>
          <w:szCs w:val="22"/>
        </w:rPr>
      </w:pPr>
    </w:p>
    <w:p w:rsidR="00C33404" w:rsidRPr="00C33404" w:rsidRDefault="00C33404" w:rsidP="00C33404">
      <w:pPr>
        <w:rPr>
          <w:rFonts w:ascii="Courier" w:eastAsia="Times New Roman" w:hAnsi="Courier"/>
          <w:szCs w:val="22"/>
        </w:rPr>
      </w:pPr>
      <w:r w:rsidRPr="00C33404">
        <w:rPr>
          <w:rFonts w:ascii="Courier" w:eastAsia="Times New Roman" w:hAnsi="Courier"/>
          <w:szCs w:val="22"/>
        </w:rPr>
        <w:t xml:space="preserve">numReportingIntervals  </w:t>
      </w:r>
      <w:r>
        <w:rPr>
          <w:rFonts w:ascii="Courier" w:eastAsia="Times New Roman" w:hAnsi="Courier"/>
          <w:szCs w:val="22"/>
        </w:rPr>
        <w:t>10</w:t>
      </w:r>
    </w:p>
    <w:p w:rsidR="00C33404" w:rsidRPr="00C33404" w:rsidRDefault="00C33404" w:rsidP="00C33404">
      <w:pPr>
        <w:rPr>
          <w:rFonts w:ascii="Courier" w:eastAsia="Times New Roman" w:hAnsi="Courier"/>
          <w:szCs w:val="22"/>
        </w:rPr>
      </w:pPr>
      <w:r w:rsidRPr="00C33404">
        <w:rPr>
          <w:rFonts w:ascii="Courier" w:eastAsia="Times New Roman" w:hAnsi="Courier"/>
          <w:szCs w:val="22"/>
        </w:rPr>
        <w:t xml:space="preserve">reportingInterval  </w:t>
      </w:r>
      <w:r>
        <w:rPr>
          <w:rFonts w:ascii="Courier" w:eastAsia="Times New Roman" w:hAnsi="Courier"/>
          <w:szCs w:val="22"/>
        </w:rPr>
        <w:t xml:space="preserve">4.35 </w:t>
      </w:r>
    </w:p>
    <w:p w:rsidR="00C33404" w:rsidRDefault="00C33404" w:rsidP="00EA68C6">
      <w:pPr>
        <w:rPr>
          <w:szCs w:val="22"/>
        </w:rPr>
      </w:pPr>
    </w:p>
    <w:p w:rsidR="006E5299" w:rsidRPr="00C33404" w:rsidRDefault="00C33404" w:rsidP="00EA68C6">
      <w:pPr>
        <w:rPr>
          <w:szCs w:val="22"/>
        </w:rPr>
      </w:pPr>
      <w:r>
        <w:rPr>
          <w:szCs w:val="22"/>
        </w:rPr>
        <w:t>Don’t use any whitespace or additional punctuation (such as parentheses, commas, etc.) in an arithmetic expression.</w:t>
      </w:r>
      <w:r w:rsidR="008544A6">
        <w:rPr>
          <w:szCs w:val="22"/>
        </w:rPr>
        <w:t xml:space="preserve"> Note also that residue ID’s are special (they’re not integers), and their ‘</w:t>
      </w:r>
      <w:r w:rsidR="008544A6" w:rsidRPr="008544A6">
        <w:rPr>
          <w:rFonts w:ascii="Courier" w:eastAsia="Times New Roman" w:hAnsi="Courier"/>
          <w:szCs w:val="22"/>
        </w:rPr>
        <w:t>+</w:t>
      </w:r>
      <w:r w:rsidR="008544A6">
        <w:rPr>
          <w:szCs w:val="22"/>
        </w:rPr>
        <w:t xml:space="preserve">’ operator follows different rules (see Chapter </w:t>
      </w:r>
      <w:r w:rsidR="007A2CC1">
        <w:rPr>
          <w:szCs w:val="22"/>
        </w:rPr>
        <w:fldChar w:fldCharType="begin"/>
      </w:r>
      <w:r w:rsidR="00AE4025">
        <w:rPr>
          <w:szCs w:val="22"/>
        </w:rPr>
        <w:instrText xml:space="preserve"> REF _Ref196954358 \r \h </w:instrText>
      </w:r>
      <w:r w:rsidR="005A3B40" w:rsidRPr="007A2CC1">
        <w:rPr>
          <w:szCs w:val="22"/>
        </w:rPr>
      </w:r>
      <w:r w:rsidR="007A2CC1">
        <w:rPr>
          <w:szCs w:val="22"/>
        </w:rPr>
        <w:fldChar w:fldCharType="separate"/>
      </w:r>
      <w:r w:rsidR="005A3B40">
        <w:rPr>
          <w:szCs w:val="22"/>
        </w:rPr>
        <w:t>2</w:t>
      </w:r>
      <w:r w:rsidR="007A2CC1">
        <w:rPr>
          <w:szCs w:val="22"/>
        </w:rPr>
        <w:fldChar w:fldCharType="end"/>
      </w:r>
      <w:r w:rsidR="008544A6">
        <w:rPr>
          <w:szCs w:val="22"/>
        </w:rPr>
        <w:t>).</w:t>
      </w:r>
    </w:p>
    <w:p w:rsidR="006E5299" w:rsidRDefault="006E5299" w:rsidP="006E5299">
      <w:pPr>
        <w:rPr>
          <w:szCs w:val="22"/>
        </w:rPr>
      </w:pPr>
    </w:p>
    <w:p w:rsidR="006E5299" w:rsidRDefault="006E5299" w:rsidP="006E5299">
      <w:pPr>
        <w:pStyle w:val="Heading2"/>
      </w:pPr>
      <w:bookmarkStart w:id="38" w:name="_Toc217127463"/>
      <w:r>
        <w:t>Conditional blocks</w:t>
      </w:r>
      <w:bookmarkEnd w:id="38"/>
      <w:r>
        <w:t xml:space="preserve"> </w:t>
      </w:r>
    </w:p>
    <w:p w:rsidR="006E5299" w:rsidRDefault="006E5299" w:rsidP="006E5299">
      <w:r>
        <w:t>In many cases we will want to issue different commands and make different choices of parameter values at different stages of a job.  For this purpose we can enclose a block of the input file in a conditional block, which is opened as follows:</w:t>
      </w:r>
    </w:p>
    <w:p w:rsidR="006E5299" w:rsidRDefault="006E5299" w:rsidP="006E5299"/>
    <w:p w:rsidR="006E5299" w:rsidRDefault="006E5299" w:rsidP="006E5299"/>
    <w:p w:rsidR="006E5299" w:rsidRDefault="006E5299" w:rsidP="006E5299">
      <w:pPr>
        <w:rPr>
          <w:rFonts w:ascii="Courier" w:eastAsia="Times New Roman" w:hAnsi="Courier"/>
          <w:szCs w:val="22"/>
        </w:rPr>
      </w:pPr>
      <w:r>
        <w:rPr>
          <w:rFonts w:ascii="Courier" w:eastAsia="Times New Roman" w:hAnsi="Courier"/>
          <w:szCs w:val="22"/>
        </w:rPr>
        <w:t>readFromStage &lt;stage-number&gt;</w:t>
      </w:r>
      <w:r>
        <w:rPr>
          <w:rFonts w:ascii="Courier" w:eastAsia="Times New Roman" w:hAnsi="Courier"/>
          <w:szCs w:val="22"/>
        </w:rPr>
        <w:tab/>
      </w:r>
      <w:r>
        <w:rPr>
          <w:rFonts w:ascii="Courier" w:eastAsia="Times New Roman" w:hAnsi="Courier"/>
          <w:szCs w:val="22"/>
        </w:rPr>
        <w:tab/>
      </w:r>
      <w:r>
        <w:t xml:space="preserve">Read only if the current stage is equal to or GREATER than </w:t>
      </w:r>
      <w:r>
        <w:rPr>
          <w:rFonts w:ascii="Courier" w:eastAsia="Times New Roman" w:hAnsi="Courier"/>
          <w:szCs w:val="22"/>
        </w:rPr>
        <w:t>&lt;stage-number&gt;.</w:t>
      </w:r>
    </w:p>
    <w:p w:rsidR="006E5299" w:rsidRPr="00434D8C" w:rsidRDefault="006E5299" w:rsidP="006E5299">
      <w:r>
        <w:rPr>
          <w:rFonts w:ascii="Courier" w:eastAsia="Times New Roman" w:hAnsi="Courier"/>
          <w:szCs w:val="22"/>
        </w:rPr>
        <w:t xml:space="preserve">readToStage              </w:t>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equal to or LESS than </w:t>
      </w:r>
      <w:r>
        <w:rPr>
          <w:rFonts w:ascii="Courier" w:eastAsia="Times New Roman" w:hAnsi="Courier"/>
          <w:szCs w:val="22"/>
        </w:rPr>
        <w:t>&lt;stage-number&gt;.</w:t>
      </w:r>
    </w:p>
    <w:p w:rsidR="006E5299" w:rsidRDefault="006E5299" w:rsidP="006E5299">
      <w:r>
        <w:rPr>
          <w:rFonts w:ascii="Courier" w:eastAsia="Times New Roman" w:hAnsi="Courier"/>
          <w:szCs w:val="22"/>
        </w:rPr>
        <w:t>readAtStage</w:t>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EQUAL to  </w:t>
      </w:r>
      <w:r>
        <w:rPr>
          <w:rFonts w:ascii="Courier" w:eastAsia="Times New Roman" w:hAnsi="Courier"/>
          <w:szCs w:val="22"/>
        </w:rPr>
        <w:t>&lt;stage-number&gt;.</w:t>
      </w:r>
    </w:p>
    <w:p w:rsidR="006E5299" w:rsidRPr="00D1606E" w:rsidRDefault="006E5299" w:rsidP="006E5299">
      <w:r>
        <w:rPr>
          <w:rFonts w:ascii="Courier" w:eastAsia="Times New Roman" w:hAnsi="Courier"/>
          <w:szCs w:val="22"/>
        </w:rPr>
        <w:t>readExceptAtStage</w:t>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rPr>
          <w:rFonts w:ascii="Courier" w:eastAsia="Times New Roman" w:hAnsi="Courier"/>
          <w:szCs w:val="22"/>
        </w:rPr>
        <w:tab/>
      </w:r>
      <w:r>
        <w:t xml:space="preserve">Read only if the current stage is NOT EQUAL to </w:t>
      </w:r>
      <w:r>
        <w:rPr>
          <w:rFonts w:ascii="Courier" w:eastAsia="Times New Roman" w:hAnsi="Courier"/>
          <w:szCs w:val="22"/>
        </w:rPr>
        <w:t>&lt;stage-number&gt;.</w:t>
      </w:r>
    </w:p>
    <w:p w:rsidR="006E5299" w:rsidRDefault="006E5299" w:rsidP="006E5299"/>
    <w:p w:rsidR="006E5299" w:rsidRDefault="006E5299" w:rsidP="006E5299">
      <w:r>
        <w:t xml:space="preserve">The commands and parameters to be conditionally read follow, and the end of the block is indicated with a </w:t>
      </w:r>
      <w:r>
        <w:rPr>
          <w:rFonts w:ascii="Courier" w:eastAsia="Times New Roman" w:hAnsi="Courier"/>
          <w:szCs w:val="22"/>
        </w:rPr>
        <w:t>readBlockEnd</w:t>
      </w:r>
      <w:r>
        <w:t xml:space="preserve"> statement, e.g.:</w:t>
      </w:r>
    </w:p>
    <w:p w:rsidR="006E5299" w:rsidRDefault="006E5299" w:rsidP="006E5299"/>
    <w:p w:rsidR="006E5299" w:rsidRDefault="006E5299" w:rsidP="006E5299">
      <w:pPr>
        <w:rPr>
          <w:rFonts w:ascii="Courier" w:eastAsia="Times New Roman" w:hAnsi="Courier"/>
          <w:szCs w:val="22"/>
        </w:rPr>
      </w:pPr>
      <w:r>
        <w:rPr>
          <w:rFonts w:ascii="Courier" w:eastAsia="Times New Roman" w:hAnsi="Courier"/>
          <w:szCs w:val="22"/>
        </w:rPr>
        <w:t># start conditional block:</w:t>
      </w:r>
    </w:p>
    <w:p w:rsidR="006E5299" w:rsidRDefault="006E5299" w:rsidP="006E5299">
      <w:pPr>
        <w:rPr>
          <w:rFonts w:ascii="Courier" w:eastAsia="Times New Roman" w:hAnsi="Courier"/>
          <w:szCs w:val="22"/>
        </w:rPr>
      </w:pPr>
      <w:r>
        <w:rPr>
          <w:rFonts w:ascii="Courier" w:eastAsia="Times New Roman" w:hAnsi="Courier"/>
          <w:szCs w:val="22"/>
        </w:rPr>
        <w:t>readAtStage 3</w:t>
      </w:r>
    </w:p>
    <w:p w:rsidR="006E5299" w:rsidRDefault="006E5299" w:rsidP="006E5299">
      <w:pPr>
        <w:rPr>
          <w:rFonts w:ascii="Courier" w:hAnsi="Courier"/>
        </w:rPr>
      </w:pPr>
      <w:r>
        <w:rPr>
          <w:rFonts w:ascii="Courier" w:hAnsi="Courier"/>
        </w:rPr>
        <w:t># read the following lines only at stage 3:</w:t>
      </w:r>
    </w:p>
    <w:p w:rsidR="006E5299" w:rsidRDefault="006E5299" w:rsidP="006E5299">
      <w:pPr>
        <w:rPr>
          <w:rFonts w:ascii="Courier" w:hAnsi="Courier"/>
        </w:rPr>
      </w:pPr>
      <w:r w:rsidRPr="00F67C1A">
        <w:rPr>
          <w:rFonts w:ascii="Courier" w:hAnsi="Courier"/>
        </w:rPr>
        <w:t>sequence C CCUAAGGCAAACGCUAUGG</w:t>
      </w:r>
    </w:p>
    <w:p w:rsidR="006E5299" w:rsidRPr="00F67C1A" w:rsidRDefault="006E5299" w:rsidP="006E5299">
      <w:pPr>
        <w:rPr>
          <w:rFonts w:ascii="Courier" w:hAnsi="Courier"/>
        </w:rPr>
      </w:pPr>
      <w:r>
        <w:rPr>
          <w:rFonts w:ascii="Courier" w:hAnsi="Courier"/>
        </w:rPr>
        <w:t>firstResidueNumber C 146</w:t>
      </w:r>
    </w:p>
    <w:p w:rsidR="006E5299" w:rsidRPr="001D6D20" w:rsidRDefault="006E5299" w:rsidP="006E5299">
      <w:pPr>
        <w:rPr>
          <w:rFonts w:ascii="Courier" w:hAnsi="Courier"/>
        </w:rPr>
      </w:pPr>
      <w:r w:rsidRPr="001D6D20">
        <w:rPr>
          <w:rFonts w:ascii="Courier" w:hAnsi="Courier"/>
        </w:rPr>
        <w:t>baseInteraction A 2658 Wats</w:t>
      </w:r>
      <w:r>
        <w:rPr>
          <w:rFonts w:ascii="Courier" w:hAnsi="Courier"/>
        </w:rPr>
        <w:t xml:space="preserve">onCrick A 2663 WatsonCrick Cis </w:t>
      </w:r>
    </w:p>
    <w:p w:rsidR="006E5299" w:rsidRDefault="006E5299" w:rsidP="006E5299">
      <w:pPr>
        <w:rPr>
          <w:rFonts w:ascii="Courier" w:hAnsi="Courier"/>
        </w:rPr>
      </w:pPr>
      <w:r>
        <w:rPr>
          <w:rFonts w:ascii="Courier" w:hAnsi="Courier"/>
        </w:rPr>
        <w:t>contact</w:t>
      </w:r>
      <w:r w:rsidRPr="007C2E19">
        <w:rPr>
          <w:rFonts w:ascii="Courier" w:hAnsi="Courier"/>
        </w:rPr>
        <w:t xml:space="preserve"> C 146 </w:t>
      </w:r>
      <w:r>
        <w:rPr>
          <w:rFonts w:ascii="Courier" w:hAnsi="Courier"/>
        </w:rPr>
        <w:t>SelectedAtoms C 164</w:t>
      </w:r>
      <w:r w:rsidRPr="007C2E19">
        <w:rPr>
          <w:rFonts w:ascii="Courier" w:hAnsi="Courier"/>
        </w:rPr>
        <w:t xml:space="preserve">       </w:t>
      </w:r>
    </w:p>
    <w:p w:rsidR="006E5299" w:rsidRDefault="006E5299" w:rsidP="006E5299">
      <w:pPr>
        <w:rPr>
          <w:rFonts w:ascii="Courier" w:hAnsi="Courier"/>
        </w:rPr>
      </w:pPr>
      <w:r>
        <w:rPr>
          <w:rFonts w:ascii="Courier" w:hAnsi="Courier"/>
        </w:rPr>
        <w:t># end conditional block:</w:t>
      </w:r>
    </w:p>
    <w:p w:rsidR="006E5299" w:rsidRDefault="006E5299" w:rsidP="006E5299">
      <w:pPr>
        <w:rPr>
          <w:rFonts w:ascii="Courier" w:hAnsi="Courier"/>
        </w:rPr>
      </w:pPr>
      <w:r>
        <w:rPr>
          <w:rFonts w:ascii="Courier" w:hAnsi="Courier"/>
        </w:rPr>
        <w:t>readBlockEnd</w:t>
      </w:r>
    </w:p>
    <w:p w:rsidR="006E5299" w:rsidRDefault="006E5299" w:rsidP="006E5299">
      <w:pPr>
        <w:rPr>
          <w:rFonts w:ascii="Courier" w:hAnsi="Courier"/>
        </w:rPr>
      </w:pPr>
      <w:r>
        <w:rPr>
          <w:rFonts w:ascii="Courier" w:hAnsi="Courier"/>
        </w:rPr>
        <w:t># continue with the rest of the input file</w:t>
      </w:r>
    </w:p>
    <w:p w:rsidR="006E5299" w:rsidRDefault="006E5299" w:rsidP="006E5299"/>
    <w:p w:rsidR="006E5299" w:rsidRPr="007C2E19" w:rsidRDefault="006E5299" w:rsidP="00311D0F"/>
    <w:sectPr w:rsidR="006E5299" w:rsidRPr="007C2E19" w:rsidSect="006E5299">
      <w:headerReference w:type="even" r:id="rId39"/>
      <w:headerReference w:type="default" r:id="rId40"/>
      <w:footerReference w:type="even" r:id="rId41"/>
      <w:headerReference w:type="first" r:id="rId42"/>
      <w:footerReference w:type="first" r:id="rId43"/>
      <w:type w:val="oddPage"/>
      <w:pgSz w:w="12240" w:h="15840" w:code="1"/>
      <w:pgMar w:top="1440" w:right="1440" w:bottom="1440" w:left="180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92C" w:rsidRDefault="00C8592C">
      <w:pPr>
        <w:spacing w:line="240" w:lineRule="auto"/>
      </w:pPr>
      <w:r>
        <w:separator/>
      </w:r>
    </w:p>
  </w:endnote>
  <w:endnote w:type="continuationSeparator" w:id="0">
    <w:p w:rsidR="00C8592C" w:rsidRDefault="00C859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ITC Officina Sans Book">
    <w:altName w:val="Courier"/>
    <w:charset w:val="00"/>
    <w:family w:val="auto"/>
    <w:pitch w:val="variable"/>
    <w:sig w:usb0="03000000"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Roman">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ourierNewPSMT">
    <w:altName w:val="Courier New"/>
    <w:panose1 w:val="00000000000000000000"/>
    <w:charset w:val="00"/>
    <w:family w:val="modern"/>
    <w:notTrueType/>
    <w:pitch w:val="default"/>
    <w:sig w:usb0="03000000"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Footer"/>
      <w:ind w:right="360" w:firstLine="360"/>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Footer"/>
      <w:jc w:val="right"/>
    </w:pPr>
    <w:r>
      <w:rPr>
        <w:rStyle w:val="PageNumber"/>
      </w:rPr>
      <w:fldChar w:fldCharType="begin"/>
    </w:r>
    <w:r w:rsidR="00C8592C">
      <w:rPr>
        <w:rStyle w:val="PageNumber"/>
      </w:rPr>
      <w:instrText xml:space="preserve"> PAGE </w:instrText>
    </w:r>
    <w:r>
      <w:rPr>
        <w:rStyle w:val="PageNumber"/>
      </w:rPr>
      <w:fldChar w:fldCharType="separate"/>
    </w:r>
    <w:r w:rsidR="005A3B40">
      <w:rPr>
        <w:rStyle w:val="PageNumber"/>
        <w:noProof/>
      </w:rPr>
      <w:t>7</w:t>
    </w:r>
    <w:r>
      <w:rPr>
        <w:rStyle w:val="PageNumber"/>
      </w:rPr>
      <w:fldChar w:fldCharType="end"/>
    </w: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Footer"/>
      <w:ind w:right="360"/>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Footer"/>
      <w:jc w:val="right"/>
    </w:pPr>
    <w:r>
      <w:rPr>
        <w:rStyle w:val="PageNumber"/>
      </w:rPr>
      <w:fldChar w:fldCharType="begin"/>
    </w:r>
    <w:r w:rsidR="00C8592C">
      <w:rPr>
        <w:rStyle w:val="PageNumber"/>
      </w:rPr>
      <w:instrText xml:space="preserve"> PAGE </w:instrText>
    </w:r>
    <w:r>
      <w:rPr>
        <w:rStyle w:val="PageNumber"/>
      </w:rPr>
      <w:fldChar w:fldCharType="separate"/>
    </w:r>
    <w:r w:rsidR="005A3B40">
      <w:rPr>
        <w:rStyle w:val="PageNumber"/>
        <w:noProof/>
      </w:rPr>
      <w:t>11</w:t>
    </w:r>
    <w:r>
      <w:rPr>
        <w:rStyle w:val="PageNumber"/>
      </w:rPr>
      <w:fldChar w:fldCharType="end"/>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Footer"/>
      <w:ind w:right="360"/>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Footer"/>
      <w:jc w:val="right"/>
    </w:pPr>
    <w:r>
      <w:rPr>
        <w:rStyle w:val="PageNumber"/>
      </w:rPr>
      <w:fldChar w:fldCharType="begin"/>
    </w:r>
    <w:r w:rsidR="00C8592C">
      <w:rPr>
        <w:rStyle w:val="PageNumber"/>
      </w:rPr>
      <w:instrText xml:space="preserve"> PAGE </w:instrText>
    </w:r>
    <w:r>
      <w:rPr>
        <w:rStyle w:val="PageNumber"/>
      </w:rPr>
      <w:fldChar w:fldCharType="separate"/>
    </w:r>
    <w:r w:rsidR="005A3B40">
      <w:rPr>
        <w:rStyle w:val="PageNumber"/>
        <w:noProof/>
      </w:rPr>
      <w:t>13</w:t>
    </w:r>
    <w:r>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92C" w:rsidRDefault="00C8592C">
      <w:pPr>
        <w:spacing w:line="240" w:lineRule="auto"/>
      </w:pPr>
      <w:r>
        <w:separator/>
      </w:r>
    </w:p>
  </w:footnote>
  <w:footnote w:type="continuationSeparator" w:id="0">
    <w:p w:rsidR="00C8592C" w:rsidRDefault="00C8592C">
      <w:pPr>
        <w:spacing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vi</w:t>
    </w:r>
    <w:r>
      <w:rPr>
        <w:rStyle w:val="PageNumber"/>
      </w:rPr>
      <w:fldChar w:fldCharType="end"/>
    </w:r>
  </w:p>
  <w:p w:rsidR="00C8592C" w:rsidRDefault="00C8592C">
    <w:pPr>
      <w:pStyle w:val="Header"/>
      <w:ind w:right="360" w:firstLine="360"/>
    </w:pP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Header"/>
    </w:pP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18</w:t>
    </w:r>
    <w:r>
      <w:rPr>
        <w:rStyle w:val="PageNumber"/>
      </w:rPr>
      <w:fldChar w:fldCharType="end"/>
    </w:r>
  </w:p>
  <w:p w:rsidR="00C8592C" w:rsidRDefault="007A2CC1">
    <w:pPr>
      <w:pStyle w:val="Header"/>
      <w:ind w:right="360" w:firstLine="360"/>
      <w:rPr>
        <w:smallCaps/>
      </w:rPr>
    </w:pPr>
    <w:r>
      <w:rPr>
        <w:smallCaps/>
      </w:rPr>
      <w:pict>
        <v:line id="_x0000_s2078" style="position:absolute;left:0;text-align:left;flip:y;z-index:251659264" from=".5pt,-54pt" to="450.5pt,-52.95pt" o:allowincell="f" o:allowoverlap="f" strokecolor="#7090b0" strokeweight="1pt">
          <w10:wrap type="square"/>
          <w10:anchorlock/>
        </v:line>
      </w:pict>
    </w:r>
    <w:r>
      <w:rPr>
        <w:smallCaps/>
      </w:rPr>
      <w:fldChar w:fldCharType="begin"/>
    </w:r>
    <w:r w:rsidR="00C8592C">
      <w:rPr>
        <w:smallCaps/>
      </w:rPr>
      <w:instrText xml:space="preserve"> STYLEREF "HEADING 1" </w:instrText>
    </w:r>
    <w:r w:rsidR="005A3B40">
      <w:rPr>
        <w:smallCaps/>
      </w:rPr>
      <w:fldChar w:fldCharType="separate"/>
    </w:r>
    <w:r w:rsidR="005A3B40">
      <w:rPr>
        <w:smallCaps/>
        <w:noProof/>
      </w:rPr>
      <w:t>Forces</w:t>
    </w:r>
    <w:r>
      <w:rPr>
        <w:smallCaps/>
      </w:rPr>
      <w:fldChar w:fldCharType="end"/>
    </w: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19</w:t>
    </w:r>
    <w:r>
      <w:rPr>
        <w:rStyle w:val="PageNumber"/>
      </w:rPr>
      <w:fldChar w:fldCharType="end"/>
    </w:r>
  </w:p>
  <w:p w:rsidR="00C8592C" w:rsidRDefault="00C8592C" w:rsidP="006E5299">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A3B40">
        <w:rPr>
          <w:noProof/>
        </w:rPr>
        <w:t>Forces</w:t>
      </w:r>
    </w:fldSimple>
    <w:r>
      <w:rPr>
        <w:i/>
      </w:rPr>
      <w:tab/>
    </w:r>
    <w:r>
      <w:rPr>
        <w:i/>
      </w:rPr>
      <w:tab/>
    </w:r>
    <w:r>
      <w:rPr>
        <w:i/>
      </w:rPr>
      <w:tab/>
    </w:r>
    <w:r w:rsidR="007A2CC1">
      <w:rPr>
        <w:i/>
      </w:rPr>
      <w:pict>
        <v:line id="_x0000_s2077" style="position:absolute;flip:y;z-index:251660288;mso-position-horizontal-relative:text;mso-position-vertical-relative:text" from="-7pt,-54pt" to="443pt,-52.95pt" o:allowincell="f" o:allowoverlap="f" strokecolor="#7090b0" strokeweight="1pt">
          <w10:wrap type="square"/>
          <w10:anchorlock/>
        </v:line>
      </w:pict>
    </w: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C8592C">
      <w:rPr>
        <w:rStyle w:val="PageNumber"/>
      </w:rPr>
      <w:t>3</w:t>
    </w:r>
    <w:r>
      <w:rPr>
        <w:rStyle w:val="PageNumber"/>
      </w:rPr>
      <w:fldChar w:fldCharType="end"/>
    </w:r>
  </w:p>
  <w:p w:rsidR="00C8592C" w:rsidRDefault="00C8592C">
    <w:pPr>
      <w:pStyle w:val="Header"/>
      <w:ind w:right="360" w:firstLine="36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iii</w:t>
    </w:r>
    <w:r>
      <w:rPr>
        <w:rStyle w:val="PageNumber"/>
      </w:rPr>
      <w:fldChar w:fldCharType="end"/>
    </w:r>
  </w:p>
  <w:p w:rsidR="00C8592C" w:rsidRDefault="00C8592C">
    <w:pPr>
      <w:pStyle w:val="Header"/>
      <w:ind w:right="360" w:firstLine="360"/>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v</w:t>
    </w:r>
    <w:r>
      <w:rPr>
        <w:rStyle w:val="PageNumber"/>
      </w:rPr>
      <w:fldChar w:fldCharType="end"/>
    </w:r>
  </w:p>
  <w:p w:rsidR="00C8592C" w:rsidRDefault="00C8592C">
    <w:pPr>
      <w:pStyle w:val="Header"/>
      <w:ind w:right="360" w:firstLine="360"/>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5A3B40">
      <w:rPr>
        <w:rStyle w:val="PageNumber"/>
        <w:noProof/>
      </w:rPr>
      <w:t>8</w:t>
    </w:r>
    <w:r>
      <w:rPr>
        <w:rStyle w:val="PageNumber"/>
      </w:rPr>
      <w:fldChar w:fldCharType="end"/>
    </w:r>
  </w:p>
  <w:p w:rsidR="00C8592C" w:rsidRDefault="007A2CC1">
    <w:pPr>
      <w:pStyle w:val="Header"/>
      <w:ind w:right="360" w:firstLine="360"/>
      <w:rPr>
        <w:smallCaps/>
      </w:rPr>
    </w:pPr>
    <w:r>
      <w:rPr>
        <w:smallCaps/>
      </w:rPr>
      <w:pict>
        <v:line id="_x0000_s2058" style="position:absolute;left:0;text-align:left;flip:y;z-index:251655168" from=".5pt,-54pt" to="450.5pt,-52.95pt" o:allowincell="f" o:allowoverlap="f" strokecolor="#7090b0" strokeweight="1pt">
          <w10:wrap type="square"/>
          <w10:anchorlock/>
        </v:line>
      </w:pict>
    </w:r>
    <w:r>
      <w:rPr>
        <w:smallCaps/>
      </w:rPr>
      <w:fldChar w:fldCharType="begin"/>
    </w:r>
    <w:r w:rsidR="00C8592C">
      <w:rPr>
        <w:smallCaps/>
      </w:rPr>
      <w:instrText xml:space="preserve"> STYLEREF "HEADING 1" </w:instrText>
    </w:r>
    <w:r w:rsidR="005A3B40">
      <w:rPr>
        <w:smallCaps/>
      </w:rPr>
      <w:fldChar w:fldCharType="separate"/>
    </w:r>
    <w:r w:rsidR="005A3B40">
      <w:rPr>
        <w:smallCaps/>
        <w:noProof/>
      </w:rPr>
      <w:t>What’s new?</w:t>
    </w:r>
    <w:r>
      <w:rPr>
        <w:smallCaps/>
      </w:rPr>
      <w:fldChar w:fldCharType="end"/>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C8592C">
      <w:rPr>
        <w:rStyle w:val="PageNumber"/>
        <w:noProof/>
      </w:rPr>
      <w:t>11</w:t>
    </w:r>
    <w:r>
      <w:rPr>
        <w:rStyle w:val="PageNumber"/>
      </w:rPr>
      <w:fldChar w:fldCharType="end"/>
    </w:r>
  </w:p>
  <w:p w:rsidR="00C8592C" w:rsidRDefault="00C8592C" w:rsidP="006E5299">
    <w:pPr>
      <w:pStyle w:val="Header"/>
      <w:tabs>
        <w:tab w:val="clear" w:pos="4320"/>
        <w:tab w:val="left" w:pos="720"/>
        <w:tab w:val="center" w:pos="1440"/>
      </w:tabs>
      <w:ind w:right="360"/>
      <w:jc w:val="left"/>
      <w:rPr>
        <w:i/>
      </w:rPr>
    </w:pPr>
    <w:r>
      <w:rPr>
        <w:smallCaps/>
      </w:rPr>
      <w:tab/>
    </w:r>
    <w:r>
      <w:rPr>
        <w:smallCaps/>
      </w:rPr>
      <w:tab/>
    </w:r>
    <w:r>
      <w:rPr>
        <w:smallCaps/>
      </w:rPr>
      <w:tab/>
    </w:r>
    <w:r w:rsidR="007A2CC1" w:rsidRPr="00811392">
      <w:rPr>
        <w:smallCaps/>
      </w:rPr>
      <w:fldChar w:fldCharType="begin"/>
    </w:r>
    <w:r w:rsidRPr="00811392">
      <w:rPr>
        <w:smallCaps/>
      </w:rPr>
      <w:instrText xml:space="preserve"> STYLEREF  "Heading 1"  \* MERGEFORMAT </w:instrText>
    </w:r>
    <w:r w:rsidR="007A2CC1" w:rsidRPr="00811392">
      <w:rPr>
        <w:smallCaps/>
      </w:rPr>
      <w:fldChar w:fldCharType="end"/>
    </w:r>
    <w:r>
      <w:rPr>
        <w:i/>
      </w:rPr>
      <w:tab/>
    </w:r>
    <w:r>
      <w:rPr>
        <w:i/>
      </w:rPr>
      <w:tab/>
    </w:r>
    <w:r>
      <w:rPr>
        <w:i/>
      </w:rPr>
      <w:tab/>
    </w:r>
    <w:r w:rsidR="007A2CC1">
      <w:rPr>
        <w:i/>
      </w:rPr>
      <w:pict>
        <v:line id="_x0000_s2072" style="position:absolute;flip:y;z-index:251656192;mso-position-horizontal-relative:text;mso-position-vertical-relative:text" from="-7pt,-54pt" to="443pt,-52.95pt" o:allowincell="f" o:allowoverlap="f" strokecolor="#7090b0" strokeweight="1pt">
          <w10:wrap type="square"/>
          <w10:anchorlock/>
        </v:line>
      </w:pict>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C8592C">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C8592C">
      <w:rPr>
        <w:rStyle w:val="PageNumber"/>
        <w:noProof/>
      </w:rPr>
      <w:t>38</w:t>
    </w:r>
    <w:r>
      <w:rPr>
        <w:rStyle w:val="PageNumber"/>
      </w:rPr>
      <w:fldChar w:fldCharType="end"/>
    </w:r>
  </w:p>
  <w:p w:rsidR="00C8592C" w:rsidRDefault="007A2CC1">
    <w:pPr>
      <w:pStyle w:val="Header"/>
      <w:ind w:right="360" w:firstLine="360"/>
      <w:rPr>
        <w:smallCaps/>
      </w:rPr>
    </w:pPr>
    <w:r>
      <w:rPr>
        <w:smallCaps/>
      </w:rPr>
      <w:pict>
        <v:line id="_x0000_s2075" style="position:absolute;left:0;text-align:left;flip:y;z-index:251657216" from=".5pt,-54pt" to="450.5pt,-52.95pt" o:allowincell="f" o:allowoverlap="f" strokecolor="#7090b0" strokeweight="1pt">
          <w10:wrap type="square"/>
          <w10:anchorlock/>
        </v:line>
      </w:pict>
    </w:r>
    <w:r>
      <w:rPr>
        <w:smallCaps/>
      </w:rPr>
      <w:fldChar w:fldCharType="begin"/>
    </w:r>
    <w:r w:rsidR="00C8592C">
      <w:rPr>
        <w:smallCaps/>
      </w:rPr>
      <w:instrText xml:space="preserve"> STYLEREF "HEADING 1" </w:instrText>
    </w:r>
    <w:r>
      <w:rPr>
        <w:smallCaps/>
      </w:rPr>
      <w:fldChar w:fldCharType="separate"/>
    </w:r>
    <w:r w:rsidR="005A3B40">
      <w:rPr>
        <w:smallCaps/>
        <w:noProof/>
      </w:rPr>
      <w:t>What’s new?</w:t>
    </w:r>
    <w:r>
      <w:rPr>
        <w:smallCaps/>
      </w:rPr>
      <w:fldChar w:fldCharType="end"/>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592C" w:rsidRDefault="007A2CC1">
    <w:pPr>
      <w:pStyle w:val="Header"/>
      <w:framePr w:wrap="around" w:vAnchor="text" w:hAnchor="margin" w:xAlign="outside" w:y="1"/>
      <w:rPr>
        <w:rStyle w:val="PageNumber"/>
      </w:rPr>
    </w:pPr>
    <w:r>
      <w:rPr>
        <w:rStyle w:val="PageNumber"/>
      </w:rPr>
      <w:fldChar w:fldCharType="begin"/>
    </w:r>
    <w:r w:rsidR="00C8592C">
      <w:rPr>
        <w:rStyle w:val="PageNumber"/>
      </w:rPr>
      <w:instrText xml:space="preserve">PAGE  </w:instrText>
    </w:r>
    <w:r>
      <w:rPr>
        <w:rStyle w:val="PageNumber"/>
      </w:rPr>
      <w:fldChar w:fldCharType="separate"/>
    </w:r>
    <w:r w:rsidR="00C8592C">
      <w:rPr>
        <w:rStyle w:val="PageNumber"/>
        <w:noProof/>
      </w:rPr>
      <w:t>39</w:t>
    </w:r>
    <w:r>
      <w:rPr>
        <w:rStyle w:val="PageNumber"/>
      </w:rPr>
      <w:fldChar w:fldCharType="end"/>
    </w:r>
  </w:p>
  <w:p w:rsidR="00C8592C" w:rsidRDefault="00C8592C" w:rsidP="006E5299">
    <w:pPr>
      <w:pStyle w:val="Header"/>
      <w:tabs>
        <w:tab w:val="clear" w:pos="4320"/>
        <w:tab w:val="left" w:pos="720"/>
        <w:tab w:val="center" w:pos="1440"/>
      </w:tabs>
      <w:ind w:right="360"/>
      <w:jc w:val="left"/>
      <w:rPr>
        <w:i/>
      </w:rPr>
    </w:pPr>
    <w:r>
      <w:rPr>
        <w:smallCaps/>
      </w:rPr>
      <w:tab/>
    </w:r>
    <w:r>
      <w:rPr>
        <w:smallCaps/>
      </w:rPr>
      <w:tab/>
    </w:r>
    <w:r>
      <w:rPr>
        <w:smallCaps/>
      </w:rPr>
      <w:tab/>
    </w:r>
    <w:fldSimple w:instr=" STYLEREF  &quot;Heading 1&quot;  \* MERGEFORMAT ">
      <w:r w:rsidR="005A3B40" w:rsidRPr="005A3B40">
        <w:rPr>
          <w:smallCaps/>
          <w:noProof/>
        </w:rPr>
        <w:t>What’s new?</w:t>
      </w:r>
    </w:fldSimple>
    <w:r>
      <w:rPr>
        <w:i/>
      </w:rPr>
      <w:tab/>
    </w:r>
    <w:r>
      <w:rPr>
        <w:i/>
      </w:rPr>
      <w:tab/>
    </w:r>
    <w:r>
      <w:rPr>
        <w:i/>
      </w:rPr>
      <w:tab/>
    </w:r>
    <w:r w:rsidR="007A2CC1">
      <w:rPr>
        <w:i/>
      </w:rPr>
      <w:pict>
        <v:line id="_x0000_s2076" style="position:absolute;flip:y;z-index:251658240;mso-position-horizontal-relative:text;mso-position-vertical-relative:text" from="-7pt,-54pt" to="443pt,-52.95pt" o:allowincell="f" o:allowoverlap="f" strokecolor="#7090b0" strokeweight="1pt">
          <w10:wrap type="square"/>
          <w10:anchorlock/>
        </v:line>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A77"/>
    <w:multiLevelType w:val="hybridMultilevel"/>
    <w:tmpl w:val="3A485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C4267"/>
    <w:multiLevelType w:val="hybridMultilevel"/>
    <w:tmpl w:val="D3A88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8047C"/>
    <w:multiLevelType w:val="multilevel"/>
    <w:tmpl w:val="6BEA8660"/>
    <w:lvl w:ilvl="0">
      <w:start w:val="1"/>
      <w:numFmt w:val="decimal"/>
      <w:pStyle w:val="Heading1"/>
      <w:lvlText w:val="%1"/>
      <w:lvlJc w:val="left"/>
      <w:pPr>
        <w:tabs>
          <w:tab w:val="num" w:pos="1080"/>
        </w:tabs>
        <w:ind w:left="1080" w:hanging="108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224"/>
        </w:tabs>
        <w:ind w:left="12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nsid w:val="09151322"/>
    <w:multiLevelType w:val="hybridMultilevel"/>
    <w:tmpl w:val="90E08A6E"/>
    <w:lvl w:ilvl="0" w:tplc="3184115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0A0F18C6"/>
    <w:multiLevelType w:val="hybridMultilevel"/>
    <w:tmpl w:val="C324E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9660A5"/>
    <w:multiLevelType w:val="hybridMultilevel"/>
    <w:tmpl w:val="B9C2C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B4963"/>
    <w:multiLevelType w:val="hybridMultilevel"/>
    <w:tmpl w:val="867E0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E57D1"/>
    <w:multiLevelType w:val="hybridMultilevel"/>
    <w:tmpl w:val="51E410A4"/>
    <w:lvl w:ilvl="0" w:tplc="B380DF48">
      <w:start w:val="1"/>
      <w:numFmt w:val="bullet"/>
      <w:lvlText w:val=""/>
      <w:lvlJc w:val="left"/>
      <w:pPr>
        <w:tabs>
          <w:tab w:val="num" w:pos="720"/>
        </w:tabs>
        <w:ind w:left="720" w:hanging="360"/>
      </w:pPr>
      <w:rPr>
        <w:rFonts w:ascii="Wingdings" w:hAnsi="Wingdings" w:hint="default"/>
      </w:rPr>
    </w:lvl>
    <w:lvl w:ilvl="1" w:tplc="4DC024C2" w:tentative="1">
      <w:start w:val="1"/>
      <w:numFmt w:val="bullet"/>
      <w:lvlText w:val=""/>
      <w:lvlJc w:val="left"/>
      <w:pPr>
        <w:tabs>
          <w:tab w:val="num" w:pos="1440"/>
        </w:tabs>
        <w:ind w:left="1440" w:hanging="360"/>
      </w:pPr>
      <w:rPr>
        <w:rFonts w:ascii="Wingdings" w:hAnsi="Wingdings" w:hint="default"/>
      </w:rPr>
    </w:lvl>
    <w:lvl w:ilvl="2" w:tplc="733C5E9E" w:tentative="1">
      <w:start w:val="1"/>
      <w:numFmt w:val="bullet"/>
      <w:lvlText w:val=""/>
      <w:lvlJc w:val="left"/>
      <w:pPr>
        <w:tabs>
          <w:tab w:val="num" w:pos="2160"/>
        </w:tabs>
        <w:ind w:left="2160" w:hanging="360"/>
      </w:pPr>
      <w:rPr>
        <w:rFonts w:ascii="Wingdings" w:hAnsi="Wingdings" w:hint="default"/>
      </w:rPr>
    </w:lvl>
    <w:lvl w:ilvl="3" w:tplc="3828C306" w:tentative="1">
      <w:start w:val="1"/>
      <w:numFmt w:val="bullet"/>
      <w:lvlText w:val=""/>
      <w:lvlJc w:val="left"/>
      <w:pPr>
        <w:tabs>
          <w:tab w:val="num" w:pos="2880"/>
        </w:tabs>
        <w:ind w:left="2880" w:hanging="360"/>
      </w:pPr>
      <w:rPr>
        <w:rFonts w:ascii="Wingdings" w:hAnsi="Wingdings" w:hint="default"/>
      </w:rPr>
    </w:lvl>
    <w:lvl w:ilvl="4" w:tplc="49385CD6" w:tentative="1">
      <w:start w:val="1"/>
      <w:numFmt w:val="bullet"/>
      <w:lvlText w:val=""/>
      <w:lvlJc w:val="left"/>
      <w:pPr>
        <w:tabs>
          <w:tab w:val="num" w:pos="3600"/>
        </w:tabs>
        <w:ind w:left="3600" w:hanging="360"/>
      </w:pPr>
      <w:rPr>
        <w:rFonts w:ascii="Wingdings" w:hAnsi="Wingdings" w:hint="default"/>
      </w:rPr>
    </w:lvl>
    <w:lvl w:ilvl="5" w:tplc="D32A8B18" w:tentative="1">
      <w:start w:val="1"/>
      <w:numFmt w:val="bullet"/>
      <w:lvlText w:val=""/>
      <w:lvlJc w:val="left"/>
      <w:pPr>
        <w:tabs>
          <w:tab w:val="num" w:pos="4320"/>
        </w:tabs>
        <w:ind w:left="4320" w:hanging="360"/>
      </w:pPr>
      <w:rPr>
        <w:rFonts w:ascii="Wingdings" w:hAnsi="Wingdings" w:hint="default"/>
      </w:rPr>
    </w:lvl>
    <w:lvl w:ilvl="6" w:tplc="877897C4" w:tentative="1">
      <w:start w:val="1"/>
      <w:numFmt w:val="bullet"/>
      <w:lvlText w:val=""/>
      <w:lvlJc w:val="left"/>
      <w:pPr>
        <w:tabs>
          <w:tab w:val="num" w:pos="5040"/>
        </w:tabs>
        <w:ind w:left="5040" w:hanging="360"/>
      </w:pPr>
      <w:rPr>
        <w:rFonts w:ascii="Wingdings" w:hAnsi="Wingdings" w:hint="default"/>
      </w:rPr>
    </w:lvl>
    <w:lvl w:ilvl="7" w:tplc="C25CF376" w:tentative="1">
      <w:start w:val="1"/>
      <w:numFmt w:val="bullet"/>
      <w:lvlText w:val=""/>
      <w:lvlJc w:val="left"/>
      <w:pPr>
        <w:tabs>
          <w:tab w:val="num" w:pos="5760"/>
        </w:tabs>
        <w:ind w:left="5760" w:hanging="360"/>
      </w:pPr>
      <w:rPr>
        <w:rFonts w:ascii="Wingdings" w:hAnsi="Wingdings" w:hint="default"/>
      </w:rPr>
    </w:lvl>
    <w:lvl w:ilvl="8" w:tplc="8194823C" w:tentative="1">
      <w:start w:val="1"/>
      <w:numFmt w:val="bullet"/>
      <w:lvlText w:val=""/>
      <w:lvlJc w:val="left"/>
      <w:pPr>
        <w:tabs>
          <w:tab w:val="num" w:pos="6480"/>
        </w:tabs>
        <w:ind w:left="6480" w:hanging="360"/>
      </w:pPr>
      <w:rPr>
        <w:rFonts w:ascii="Wingdings" w:hAnsi="Wingdings" w:hint="default"/>
      </w:rPr>
    </w:lvl>
  </w:abstractNum>
  <w:abstractNum w:abstractNumId="8">
    <w:nsid w:val="34055789"/>
    <w:multiLevelType w:val="hybridMultilevel"/>
    <w:tmpl w:val="EF1E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713751"/>
    <w:multiLevelType w:val="hybridMultilevel"/>
    <w:tmpl w:val="DC6EF02A"/>
    <w:lvl w:ilvl="0" w:tplc="0F94EAB8">
      <w:start w:val="1"/>
      <w:numFmt w:val="bullet"/>
      <w:lvlText w:val=""/>
      <w:lvlJc w:val="left"/>
      <w:pPr>
        <w:tabs>
          <w:tab w:val="num" w:pos="720"/>
        </w:tabs>
        <w:ind w:left="720" w:hanging="360"/>
      </w:pPr>
      <w:rPr>
        <w:rFonts w:ascii="Wingdings" w:hAnsi="Wingdings" w:hint="default"/>
      </w:rPr>
    </w:lvl>
    <w:lvl w:ilvl="1" w:tplc="3758947C" w:tentative="1">
      <w:start w:val="1"/>
      <w:numFmt w:val="bullet"/>
      <w:lvlText w:val=""/>
      <w:lvlJc w:val="left"/>
      <w:pPr>
        <w:tabs>
          <w:tab w:val="num" w:pos="1440"/>
        </w:tabs>
        <w:ind w:left="1440" w:hanging="360"/>
      </w:pPr>
      <w:rPr>
        <w:rFonts w:ascii="Wingdings" w:hAnsi="Wingdings" w:hint="default"/>
      </w:rPr>
    </w:lvl>
    <w:lvl w:ilvl="2" w:tplc="E7126250" w:tentative="1">
      <w:start w:val="1"/>
      <w:numFmt w:val="bullet"/>
      <w:lvlText w:val=""/>
      <w:lvlJc w:val="left"/>
      <w:pPr>
        <w:tabs>
          <w:tab w:val="num" w:pos="2160"/>
        </w:tabs>
        <w:ind w:left="2160" w:hanging="360"/>
      </w:pPr>
      <w:rPr>
        <w:rFonts w:ascii="Wingdings" w:hAnsi="Wingdings" w:hint="default"/>
      </w:rPr>
    </w:lvl>
    <w:lvl w:ilvl="3" w:tplc="011CCA7E" w:tentative="1">
      <w:start w:val="1"/>
      <w:numFmt w:val="bullet"/>
      <w:lvlText w:val=""/>
      <w:lvlJc w:val="left"/>
      <w:pPr>
        <w:tabs>
          <w:tab w:val="num" w:pos="2880"/>
        </w:tabs>
        <w:ind w:left="2880" w:hanging="360"/>
      </w:pPr>
      <w:rPr>
        <w:rFonts w:ascii="Wingdings" w:hAnsi="Wingdings" w:hint="default"/>
      </w:rPr>
    </w:lvl>
    <w:lvl w:ilvl="4" w:tplc="F4CE3FC4" w:tentative="1">
      <w:start w:val="1"/>
      <w:numFmt w:val="bullet"/>
      <w:lvlText w:val=""/>
      <w:lvlJc w:val="left"/>
      <w:pPr>
        <w:tabs>
          <w:tab w:val="num" w:pos="3600"/>
        </w:tabs>
        <w:ind w:left="3600" w:hanging="360"/>
      </w:pPr>
      <w:rPr>
        <w:rFonts w:ascii="Wingdings" w:hAnsi="Wingdings" w:hint="default"/>
      </w:rPr>
    </w:lvl>
    <w:lvl w:ilvl="5" w:tplc="CBCA87CE" w:tentative="1">
      <w:start w:val="1"/>
      <w:numFmt w:val="bullet"/>
      <w:lvlText w:val=""/>
      <w:lvlJc w:val="left"/>
      <w:pPr>
        <w:tabs>
          <w:tab w:val="num" w:pos="4320"/>
        </w:tabs>
        <w:ind w:left="4320" w:hanging="360"/>
      </w:pPr>
      <w:rPr>
        <w:rFonts w:ascii="Wingdings" w:hAnsi="Wingdings" w:hint="default"/>
      </w:rPr>
    </w:lvl>
    <w:lvl w:ilvl="6" w:tplc="640698FA" w:tentative="1">
      <w:start w:val="1"/>
      <w:numFmt w:val="bullet"/>
      <w:lvlText w:val=""/>
      <w:lvlJc w:val="left"/>
      <w:pPr>
        <w:tabs>
          <w:tab w:val="num" w:pos="5040"/>
        </w:tabs>
        <w:ind w:left="5040" w:hanging="360"/>
      </w:pPr>
      <w:rPr>
        <w:rFonts w:ascii="Wingdings" w:hAnsi="Wingdings" w:hint="default"/>
      </w:rPr>
    </w:lvl>
    <w:lvl w:ilvl="7" w:tplc="502E6D34" w:tentative="1">
      <w:start w:val="1"/>
      <w:numFmt w:val="bullet"/>
      <w:lvlText w:val=""/>
      <w:lvlJc w:val="left"/>
      <w:pPr>
        <w:tabs>
          <w:tab w:val="num" w:pos="5760"/>
        </w:tabs>
        <w:ind w:left="5760" w:hanging="360"/>
      </w:pPr>
      <w:rPr>
        <w:rFonts w:ascii="Wingdings" w:hAnsi="Wingdings" w:hint="default"/>
      </w:rPr>
    </w:lvl>
    <w:lvl w:ilvl="8" w:tplc="BAF27E30" w:tentative="1">
      <w:start w:val="1"/>
      <w:numFmt w:val="bullet"/>
      <w:lvlText w:val=""/>
      <w:lvlJc w:val="left"/>
      <w:pPr>
        <w:tabs>
          <w:tab w:val="num" w:pos="6480"/>
        </w:tabs>
        <w:ind w:left="6480" w:hanging="360"/>
      </w:pPr>
      <w:rPr>
        <w:rFonts w:ascii="Wingdings" w:hAnsi="Wingdings" w:hint="default"/>
      </w:rPr>
    </w:lvl>
  </w:abstractNum>
  <w:abstractNum w:abstractNumId="10">
    <w:nsid w:val="4C256269"/>
    <w:multiLevelType w:val="hybridMultilevel"/>
    <w:tmpl w:val="29BC8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397387"/>
    <w:multiLevelType w:val="hybridMultilevel"/>
    <w:tmpl w:val="82EA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FF21590"/>
    <w:multiLevelType w:val="multilevel"/>
    <w:tmpl w:val="6BEA8660"/>
    <w:lvl w:ilvl="0">
      <w:start w:val="1"/>
      <w:numFmt w:val="decimal"/>
      <w:lvlText w:val="%1"/>
      <w:lvlJc w:val="left"/>
      <w:pPr>
        <w:tabs>
          <w:tab w:val="num" w:pos="1080"/>
        </w:tabs>
        <w:ind w:left="1080" w:hanging="108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6552347B"/>
    <w:multiLevelType w:val="hybridMultilevel"/>
    <w:tmpl w:val="D6BEC318"/>
    <w:lvl w:ilvl="0" w:tplc="0046F3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3D29E4"/>
    <w:multiLevelType w:val="hybridMultilevel"/>
    <w:tmpl w:val="7AF8EBA8"/>
    <w:lvl w:ilvl="0" w:tplc="2DE07648">
      <w:start w:val="1"/>
      <w:numFmt w:val="bullet"/>
      <w:lvlText w:val=""/>
      <w:lvlJc w:val="left"/>
      <w:pPr>
        <w:tabs>
          <w:tab w:val="num" w:pos="720"/>
        </w:tabs>
        <w:ind w:left="720" w:hanging="360"/>
      </w:pPr>
      <w:rPr>
        <w:rFonts w:ascii="Wingdings" w:hAnsi="Wingdings" w:hint="default"/>
      </w:rPr>
    </w:lvl>
    <w:lvl w:ilvl="1" w:tplc="3CBA3872" w:tentative="1">
      <w:start w:val="1"/>
      <w:numFmt w:val="bullet"/>
      <w:lvlText w:val=""/>
      <w:lvlJc w:val="left"/>
      <w:pPr>
        <w:tabs>
          <w:tab w:val="num" w:pos="1440"/>
        </w:tabs>
        <w:ind w:left="1440" w:hanging="360"/>
      </w:pPr>
      <w:rPr>
        <w:rFonts w:ascii="Wingdings" w:hAnsi="Wingdings" w:hint="default"/>
      </w:rPr>
    </w:lvl>
    <w:lvl w:ilvl="2" w:tplc="E0EA21FA" w:tentative="1">
      <w:start w:val="1"/>
      <w:numFmt w:val="bullet"/>
      <w:lvlText w:val=""/>
      <w:lvlJc w:val="left"/>
      <w:pPr>
        <w:tabs>
          <w:tab w:val="num" w:pos="2160"/>
        </w:tabs>
        <w:ind w:left="2160" w:hanging="360"/>
      </w:pPr>
      <w:rPr>
        <w:rFonts w:ascii="Wingdings" w:hAnsi="Wingdings" w:hint="default"/>
      </w:rPr>
    </w:lvl>
    <w:lvl w:ilvl="3" w:tplc="ED2C3D28" w:tentative="1">
      <w:start w:val="1"/>
      <w:numFmt w:val="bullet"/>
      <w:lvlText w:val=""/>
      <w:lvlJc w:val="left"/>
      <w:pPr>
        <w:tabs>
          <w:tab w:val="num" w:pos="2880"/>
        </w:tabs>
        <w:ind w:left="2880" w:hanging="360"/>
      </w:pPr>
      <w:rPr>
        <w:rFonts w:ascii="Wingdings" w:hAnsi="Wingdings" w:hint="default"/>
      </w:rPr>
    </w:lvl>
    <w:lvl w:ilvl="4" w:tplc="888277E8" w:tentative="1">
      <w:start w:val="1"/>
      <w:numFmt w:val="bullet"/>
      <w:lvlText w:val=""/>
      <w:lvlJc w:val="left"/>
      <w:pPr>
        <w:tabs>
          <w:tab w:val="num" w:pos="3600"/>
        </w:tabs>
        <w:ind w:left="3600" w:hanging="360"/>
      </w:pPr>
      <w:rPr>
        <w:rFonts w:ascii="Wingdings" w:hAnsi="Wingdings" w:hint="default"/>
      </w:rPr>
    </w:lvl>
    <w:lvl w:ilvl="5" w:tplc="9332797C" w:tentative="1">
      <w:start w:val="1"/>
      <w:numFmt w:val="bullet"/>
      <w:lvlText w:val=""/>
      <w:lvlJc w:val="left"/>
      <w:pPr>
        <w:tabs>
          <w:tab w:val="num" w:pos="4320"/>
        </w:tabs>
        <w:ind w:left="4320" w:hanging="360"/>
      </w:pPr>
      <w:rPr>
        <w:rFonts w:ascii="Wingdings" w:hAnsi="Wingdings" w:hint="default"/>
      </w:rPr>
    </w:lvl>
    <w:lvl w:ilvl="6" w:tplc="E5DA8FD0" w:tentative="1">
      <w:start w:val="1"/>
      <w:numFmt w:val="bullet"/>
      <w:lvlText w:val=""/>
      <w:lvlJc w:val="left"/>
      <w:pPr>
        <w:tabs>
          <w:tab w:val="num" w:pos="5040"/>
        </w:tabs>
        <w:ind w:left="5040" w:hanging="360"/>
      </w:pPr>
      <w:rPr>
        <w:rFonts w:ascii="Wingdings" w:hAnsi="Wingdings" w:hint="default"/>
      </w:rPr>
    </w:lvl>
    <w:lvl w:ilvl="7" w:tplc="8572D9E8" w:tentative="1">
      <w:start w:val="1"/>
      <w:numFmt w:val="bullet"/>
      <w:lvlText w:val=""/>
      <w:lvlJc w:val="left"/>
      <w:pPr>
        <w:tabs>
          <w:tab w:val="num" w:pos="5760"/>
        </w:tabs>
        <w:ind w:left="5760" w:hanging="360"/>
      </w:pPr>
      <w:rPr>
        <w:rFonts w:ascii="Wingdings" w:hAnsi="Wingdings" w:hint="default"/>
      </w:rPr>
    </w:lvl>
    <w:lvl w:ilvl="8" w:tplc="2514C808"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decimal"/>
        <w:pStyle w:val="Heading1"/>
        <w:lvlText w:val="%1"/>
        <w:lvlJc w:val="left"/>
        <w:pPr>
          <w:tabs>
            <w:tab w:val="num" w:pos="1080"/>
          </w:tabs>
          <w:ind w:left="1080" w:hanging="1080"/>
        </w:pPr>
        <w:rPr>
          <w:rFonts w:hint="default"/>
        </w:rPr>
      </w:lvl>
    </w:lvlOverride>
    <w:lvlOverride w:ilvl="1">
      <w:lvl w:ilvl="1">
        <w:start w:val="1"/>
        <w:numFmt w:val="decimal"/>
        <w:pStyle w:val="Heading2"/>
        <w:lvlText w:val="%1.%2"/>
        <w:lvlJc w:val="left"/>
        <w:pPr>
          <w:tabs>
            <w:tab w:val="num" w:pos="576"/>
          </w:tabs>
          <w:ind w:left="576" w:hanging="576"/>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1224"/>
          </w:tabs>
          <w:ind w:left="122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
    <w:abstractNumId w:val="11"/>
  </w:num>
  <w:num w:numId="3">
    <w:abstractNumId w:val="0"/>
  </w:num>
  <w:num w:numId="4">
    <w:abstractNumId w:val="13"/>
  </w:num>
  <w:num w:numId="5">
    <w:abstractNumId w:val="10"/>
  </w:num>
  <w:num w:numId="6">
    <w:abstractNumId w:val="6"/>
  </w:num>
  <w:num w:numId="7">
    <w:abstractNumId w:val="14"/>
  </w:num>
  <w:num w:numId="8">
    <w:abstractNumId w:val="7"/>
  </w:num>
  <w:num w:numId="9">
    <w:abstractNumId w:val="9"/>
  </w:num>
  <w:num w:numId="10">
    <w:abstractNumId w:val="4"/>
  </w:num>
  <w:num w:numId="11">
    <w:abstractNumId w:val="8"/>
  </w:num>
  <w:num w:numId="12">
    <w:abstractNumId w:val="12"/>
  </w:num>
  <w:num w:numId="13">
    <w:abstractNumId w:val="5"/>
  </w:num>
  <w:num w:numId="14">
    <w:abstractNumId w:val="2"/>
    <w:lvlOverride w:ilvl="0">
      <w:startOverride w:val="1"/>
      <w:lvl w:ilvl="0">
        <w:start w:val="1"/>
        <w:numFmt w:val="decimal"/>
        <w:pStyle w:val="Heading1"/>
        <w:lvlText w:val="%1"/>
        <w:lvlJc w:val="left"/>
        <w:pPr>
          <w:tabs>
            <w:tab w:val="num" w:pos="1080"/>
          </w:tabs>
          <w:ind w:left="1080" w:hanging="1080"/>
        </w:pPr>
        <w:rPr>
          <w:rFonts w:hint="default"/>
        </w:rPr>
      </w:lvl>
    </w:lvlOverride>
    <w:lvlOverride w:ilvl="1">
      <w:startOverride w:val="1"/>
      <w:lvl w:ilvl="1">
        <w:start w:val="1"/>
        <w:numFmt w:val="decimal"/>
        <w:pStyle w:val="Heading2"/>
        <w:lvlText w:val="%1.%2"/>
        <w:lvlJc w:val="left"/>
        <w:pPr>
          <w:tabs>
            <w:tab w:val="num" w:pos="576"/>
          </w:tabs>
          <w:ind w:left="576" w:hanging="576"/>
        </w:pPr>
        <w:rPr>
          <w:rFonts w:hint="default"/>
        </w:rPr>
      </w:lvl>
    </w:lvlOverride>
    <w:lvlOverride w:ilvl="2">
      <w:startOverride w:val="1"/>
      <w:lvl w:ilvl="2">
        <w:start w:val="1"/>
        <w:numFmt w:val="decimal"/>
        <w:pStyle w:val="Heading3"/>
        <w:lvlText w:val="%1.%2.%3"/>
        <w:lvlJc w:val="left"/>
        <w:pPr>
          <w:tabs>
            <w:tab w:val="num" w:pos="720"/>
          </w:tabs>
          <w:ind w:left="720" w:hanging="720"/>
        </w:pPr>
        <w:rPr>
          <w:rFonts w:hint="default"/>
        </w:rPr>
      </w:lvl>
    </w:lvlOverride>
    <w:lvlOverride w:ilvl="3">
      <w:startOverride w:val="1"/>
      <w:lvl w:ilvl="3">
        <w:start w:val="1"/>
        <w:numFmt w:val="decimal"/>
        <w:pStyle w:val="Heading4"/>
        <w:lvlText w:val="%1.%2.%3.%4"/>
        <w:lvlJc w:val="left"/>
        <w:pPr>
          <w:tabs>
            <w:tab w:val="num" w:pos="1224"/>
          </w:tabs>
          <w:ind w:left="1224" w:hanging="864"/>
        </w:pPr>
        <w:rPr>
          <w:rFonts w:hint="default"/>
        </w:rPr>
      </w:lvl>
    </w:lvlOverride>
    <w:lvlOverride w:ilvl="4">
      <w:startOverride w:val="1"/>
      <w:lvl w:ilvl="4">
        <w:start w:val="1"/>
        <w:numFmt w:val="decimal"/>
        <w:pStyle w:val="Heading5"/>
        <w:lvlText w:val="%1.%2.%3.%4.%5"/>
        <w:lvlJc w:val="left"/>
        <w:pPr>
          <w:tabs>
            <w:tab w:val="num" w:pos="1008"/>
          </w:tabs>
          <w:ind w:left="1008" w:hanging="1008"/>
        </w:pPr>
        <w:rPr>
          <w:rFonts w:hint="default"/>
        </w:rPr>
      </w:lvl>
    </w:lvlOverride>
    <w:lvlOverride w:ilvl="5">
      <w:startOverride w:val="1"/>
      <w:lvl w:ilvl="5">
        <w:start w:val="1"/>
        <w:numFmt w:val="decimal"/>
        <w:pStyle w:val="Heading6"/>
        <w:lvlText w:val="%1.%2.%3.%4.%5.%6"/>
        <w:lvlJc w:val="left"/>
        <w:pPr>
          <w:tabs>
            <w:tab w:val="num" w:pos="1152"/>
          </w:tabs>
          <w:ind w:left="1152" w:hanging="1152"/>
        </w:pPr>
        <w:rPr>
          <w:rFonts w:hint="default"/>
        </w:rPr>
      </w:lvl>
    </w:lvlOverride>
    <w:lvlOverride w:ilvl="6">
      <w:startOverride w:val="1"/>
      <w:lvl w:ilvl="6">
        <w:start w:val="1"/>
        <w:numFmt w:val="decimal"/>
        <w:pStyle w:val="Heading7"/>
        <w:lvlText w:val="%1.%2.%3.%4.%5.%6.%7"/>
        <w:lvlJc w:val="left"/>
        <w:pPr>
          <w:tabs>
            <w:tab w:val="num" w:pos="1296"/>
          </w:tabs>
          <w:ind w:left="1296" w:hanging="1296"/>
        </w:pPr>
        <w:rPr>
          <w:rFonts w:hint="default"/>
        </w:rPr>
      </w:lvl>
    </w:lvlOverride>
    <w:lvlOverride w:ilvl="7">
      <w:startOverride w:val="1"/>
      <w:lvl w:ilvl="7">
        <w:start w:val="1"/>
        <w:numFmt w:val="decimal"/>
        <w:pStyle w:val="Heading8"/>
        <w:lvlText w:val="%1.%2.%3.%4.%5.%6.%7.%8"/>
        <w:lvlJc w:val="left"/>
        <w:pPr>
          <w:tabs>
            <w:tab w:val="num" w:pos="1440"/>
          </w:tabs>
          <w:ind w:left="1440" w:hanging="1440"/>
        </w:pPr>
        <w:rPr>
          <w:rFonts w:hint="default"/>
        </w:rPr>
      </w:lvl>
    </w:lvlOverride>
    <w:lvlOverride w:ilvl="8">
      <w:startOverride w:val="1"/>
      <w:lvl w:ilvl="8">
        <w:start w:val="1"/>
        <w:numFmt w:val="decimal"/>
        <w:pStyle w:val="Heading9"/>
        <w:lvlText w:val="%1.%2.%3.%4.%5.%6.%7.%8.%9"/>
        <w:lvlJc w:val="left"/>
        <w:pPr>
          <w:tabs>
            <w:tab w:val="num" w:pos="1584"/>
          </w:tabs>
          <w:ind w:left="1584" w:hanging="1584"/>
        </w:pPr>
        <w:rPr>
          <w:rFonts w:hint="default"/>
        </w:rPr>
      </w:lvl>
    </w:lvlOverride>
  </w:num>
  <w:num w:numId="15">
    <w:abstractNumId w:val="3"/>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110"/>
  <w:displayHorizontalDrawingGridEvery w:val="0"/>
  <w:displayVerticalDrawingGridEvery w:val="0"/>
  <w:noPunctuationKerning/>
  <w:characterSpacingControl w:val="doNotCompress"/>
  <w:savePreviewPicture/>
  <w:hdrShapeDefaults>
    <o:shapedefaults v:ext="edit" spidmax="2081" style="mso-position-horizontal:outside;mso-position-horizontal-relative:margin;mso-position-vertical-relative:margin" o:allowoverlap="f" fillcolor="silver" stroke="f">
      <v:fill color="silver"/>
      <v:stroke on="f"/>
      <v:shadow color="gray" opacity="1" offset="2pt,2pt"/>
      <o:colormru v:ext="edit" colors="#9cf,#ccecff,#669,#7090b0,#fc9,#ffe1c3"/>
      <o:colormenu v:ext="edit" fillcolor="none"/>
    </o:shapedefaults>
    <o:shapelayout v:ext="edit">
      <o:idmap v:ext="edit" data="2"/>
    </o:shapelayout>
  </w:hdrShapeDefaults>
  <w:footnotePr>
    <w:footnote w:id="-1"/>
    <w:footnote w:id="0"/>
  </w:footnotePr>
  <w:endnotePr>
    <w:endnote w:id="-1"/>
    <w:endnote w:id="0"/>
  </w:endnotePr>
  <w:compat/>
  <w:rsids>
    <w:rsidRoot w:val="00F01F2C"/>
    <w:rsid w:val="000009CD"/>
    <w:rsid w:val="00020BA2"/>
    <w:rsid w:val="00031CFC"/>
    <w:rsid w:val="00045AE2"/>
    <w:rsid w:val="00057503"/>
    <w:rsid w:val="00060C83"/>
    <w:rsid w:val="00061BFB"/>
    <w:rsid w:val="00070B46"/>
    <w:rsid w:val="00084895"/>
    <w:rsid w:val="000B004D"/>
    <w:rsid w:val="000D50FF"/>
    <w:rsid w:val="000D52E6"/>
    <w:rsid w:val="000E3A59"/>
    <w:rsid w:val="00114274"/>
    <w:rsid w:val="00134450"/>
    <w:rsid w:val="001348CC"/>
    <w:rsid w:val="0016677F"/>
    <w:rsid w:val="001755FE"/>
    <w:rsid w:val="00177CB6"/>
    <w:rsid w:val="00192A10"/>
    <w:rsid w:val="00194965"/>
    <w:rsid w:val="00194BB3"/>
    <w:rsid w:val="001A6B18"/>
    <w:rsid w:val="001C0612"/>
    <w:rsid w:val="001C7C84"/>
    <w:rsid w:val="001E2DCB"/>
    <w:rsid w:val="001F3DC0"/>
    <w:rsid w:val="001F605A"/>
    <w:rsid w:val="002150E2"/>
    <w:rsid w:val="00224C0A"/>
    <w:rsid w:val="002270BA"/>
    <w:rsid w:val="002377F2"/>
    <w:rsid w:val="00237B62"/>
    <w:rsid w:val="00244CDB"/>
    <w:rsid w:val="002506E6"/>
    <w:rsid w:val="002516DB"/>
    <w:rsid w:val="00263A55"/>
    <w:rsid w:val="00265B4C"/>
    <w:rsid w:val="002802B5"/>
    <w:rsid w:val="00295DBA"/>
    <w:rsid w:val="002C162B"/>
    <w:rsid w:val="002E0B26"/>
    <w:rsid w:val="002F2AA3"/>
    <w:rsid w:val="002F3019"/>
    <w:rsid w:val="00307956"/>
    <w:rsid w:val="00311D0F"/>
    <w:rsid w:val="00317E70"/>
    <w:rsid w:val="0034504D"/>
    <w:rsid w:val="00345816"/>
    <w:rsid w:val="00387E53"/>
    <w:rsid w:val="003A6446"/>
    <w:rsid w:val="003C2141"/>
    <w:rsid w:val="003C3B5C"/>
    <w:rsid w:val="003D5F82"/>
    <w:rsid w:val="003E3AB8"/>
    <w:rsid w:val="00404FF0"/>
    <w:rsid w:val="00435548"/>
    <w:rsid w:val="00444C6F"/>
    <w:rsid w:val="00445002"/>
    <w:rsid w:val="004572CE"/>
    <w:rsid w:val="0047012C"/>
    <w:rsid w:val="004805DC"/>
    <w:rsid w:val="00487DD8"/>
    <w:rsid w:val="004C3235"/>
    <w:rsid w:val="004E1C47"/>
    <w:rsid w:val="004E3455"/>
    <w:rsid w:val="004E5B3D"/>
    <w:rsid w:val="005228ED"/>
    <w:rsid w:val="005417DA"/>
    <w:rsid w:val="005929C2"/>
    <w:rsid w:val="005A3283"/>
    <w:rsid w:val="005A3B40"/>
    <w:rsid w:val="005B0061"/>
    <w:rsid w:val="005E6FCD"/>
    <w:rsid w:val="005F0746"/>
    <w:rsid w:val="005F4DF5"/>
    <w:rsid w:val="00627BED"/>
    <w:rsid w:val="006342FD"/>
    <w:rsid w:val="00641534"/>
    <w:rsid w:val="00641554"/>
    <w:rsid w:val="00656A69"/>
    <w:rsid w:val="00662FEA"/>
    <w:rsid w:val="00677838"/>
    <w:rsid w:val="006930BB"/>
    <w:rsid w:val="006A6F70"/>
    <w:rsid w:val="006C2C0D"/>
    <w:rsid w:val="006D09CC"/>
    <w:rsid w:val="006E5299"/>
    <w:rsid w:val="006F09D2"/>
    <w:rsid w:val="006F62ED"/>
    <w:rsid w:val="0071474C"/>
    <w:rsid w:val="007233DA"/>
    <w:rsid w:val="00731006"/>
    <w:rsid w:val="00735FAF"/>
    <w:rsid w:val="0074245F"/>
    <w:rsid w:val="00742C43"/>
    <w:rsid w:val="0075032E"/>
    <w:rsid w:val="00777683"/>
    <w:rsid w:val="007A2CC1"/>
    <w:rsid w:val="007C1C58"/>
    <w:rsid w:val="007E0D26"/>
    <w:rsid w:val="007E559B"/>
    <w:rsid w:val="008007BD"/>
    <w:rsid w:val="00810FBA"/>
    <w:rsid w:val="00826E3C"/>
    <w:rsid w:val="00832D50"/>
    <w:rsid w:val="008544A6"/>
    <w:rsid w:val="00867BFF"/>
    <w:rsid w:val="00872F1B"/>
    <w:rsid w:val="0087500C"/>
    <w:rsid w:val="00876894"/>
    <w:rsid w:val="008776B7"/>
    <w:rsid w:val="0088367B"/>
    <w:rsid w:val="008B33AE"/>
    <w:rsid w:val="008C4650"/>
    <w:rsid w:val="008C687E"/>
    <w:rsid w:val="008F05D2"/>
    <w:rsid w:val="00906DCD"/>
    <w:rsid w:val="00911716"/>
    <w:rsid w:val="009141F0"/>
    <w:rsid w:val="009174F5"/>
    <w:rsid w:val="009207A7"/>
    <w:rsid w:val="00924483"/>
    <w:rsid w:val="0092573C"/>
    <w:rsid w:val="00970AB7"/>
    <w:rsid w:val="00986771"/>
    <w:rsid w:val="00987287"/>
    <w:rsid w:val="00991AB0"/>
    <w:rsid w:val="009D07FE"/>
    <w:rsid w:val="009F7916"/>
    <w:rsid w:val="00A11891"/>
    <w:rsid w:val="00A167CC"/>
    <w:rsid w:val="00A210CF"/>
    <w:rsid w:val="00A355B9"/>
    <w:rsid w:val="00A356EA"/>
    <w:rsid w:val="00A5599B"/>
    <w:rsid w:val="00A76940"/>
    <w:rsid w:val="00A86EB4"/>
    <w:rsid w:val="00AB59CC"/>
    <w:rsid w:val="00AC7740"/>
    <w:rsid w:val="00AD0003"/>
    <w:rsid w:val="00AE4025"/>
    <w:rsid w:val="00B200FE"/>
    <w:rsid w:val="00B630E5"/>
    <w:rsid w:val="00BD5183"/>
    <w:rsid w:val="00BF503F"/>
    <w:rsid w:val="00C158A6"/>
    <w:rsid w:val="00C166AB"/>
    <w:rsid w:val="00C17666"/>
    <w:rsid w:val="00C33404"/>
    <w:rsid w:val="00C34F5A"/>
    <w:rsid w:val="00C479EB"/>
    <w:rsid w:val="00C667A2"/>
    <w:rsid w:val="00C8592C"/>
    <w:rsid w:val="00C928E0"/>
    <w:rsid w:val="00CA5507"/>
    <w:rsid w:val="00CC18B8"/>
    <w:rsid w:val="00CD2632"/>
    <w:rsid w:val="00D214BE"/>
    <w:rsid w:val="00D34ACD"/>
    <w:rsid w:val="00DA11C1"/>
    <w:rsid w:val="00E24719"/>
    <w:rsid w:val="00E273FC"/>
    <w:rsid w:val="00E33C96"/>
    <w:rsid w:val="00E34CB8"/>
    <w:rsid w:val="00EA68C6"/>
    <w:rsid w:val="00EA701C"/>
    <w:rsid w:val="00ED5DE5"/>
    <w:rsid w:val="00F0083C"/>
    <w:rsid w:val="00F01F2C"/>
    <w:rsid w:val="00F2424B"/>
    <w:rsid w:val="00F55604"/>
    <w:rsid w:val="00F751B6"/>
    <w:rsid w:val="00FB5409"/>
    <w:rsid w:val="00FC6BE8"/>
    <w:rsid w:val="00FD4076"/>
    <w:rsid w:val="00FD55C8"/>
    <w:rsid w:val="00FE2F6E"/>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style="mso-position-horizontal:outside;mso-position-horizontal-relative:margin;mso-position-vertical-relative:margin" o:allowoverlap="f" fillcolor="silver" stroke="f">
      <v:fill color="silver"/>
      <v:stroke on="f"/>
      <v:shadow color="gray" opacity="1" offset="2pt,2pt"/>
      <o:colormru v:ext="edit" colors="#9cf,#ccecff,#669,#7090b0,#fc9,#ffe1c3"/>
      <o:colormenu v:ext="edit" fill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751B6"/>
    <w:pPr>
      <w:spacing w:line="360" w:lineRule="auto"/>
      <w:jc w:val="both"/>
    </w:pPr>
    <w:rPr>
      <w:rFonts w:ascii="Georgia" w:hAnsi="Georgia"/>
      <w:sz w:val="22"/>
    </w:rPr>
  </w:style>
  <w:style w:type="paragraph" w:styleId="Heading1">
    <w:name w:val="heading 1"/>
    <w:basedOn w:val="Normal"/>
    <w:next w:val="Normal"/>
    <w:qFormat/>
    <w:rsid w:val="00F751B6"/>
    <w:pPr>
      <w:numPr>
        <w:numId w:val="1"/>
      </w:numPr>
      <w:jc w:val="left"/>
      <w:outlineLvl w:val="0"/>
    </w:pPr>
    <w:rPr>
      <w:b/>
      <w:sz w:val="56"/>
      <w:szCs w:val="56"/>
    </w:rPr>
  </w:style>
  <w:style w:type="paragraph" w:styleId="Heading2">
    <w:name w:val="heading 2"/>
    <w:basedOn w:val="Normal"/>
    <w:next w:val="Normal"/>
    <w:link w:val="Heading2Char"/>
    <w:qFormat/>
    <w:rsid w:val="00F751B6"/>
    <w:pPr>
      <w:numPr>
        <w:ilvl w:val="1"/>
        <w:numId w:val="1"/>
      </w:numPr>
      <w:outlineLvl w:val="1"/>
    </w:pPr>
    <w:rPr>
      <w:b/>
      <w:sz w:val="28"/>
      <w:szCs w:val="28"/>
    </w:rPr>
  </w:style>
  <w:style w:type="paragraph" w:styleId="Heading3">
    <w:name w:val="heading 3"/>
    <w:basedOn w:val="Normal"/>
    <w:next w:val="Normal"/>
    <w:qFormat/>
    <w:rsid w:val="00F751B6"/>
    <w:pPr>
      <w:keepNext/>
      <w:numPr>
        <w:ilvl w:val="2"/>
        <w:numId w:val="1"/>
      </w:numPr>
      <w:spacing w:before="240" w:after="60"/>
      <w:outlineLvl w:val="2"/>
    </w:pPr>
    <w:rPr>
      <w:rFonts w:cs="Arial"/>
      <w:b/>
      <w:bCs/>
      <w:sz w:val="24"/>
      <w:szCs w:val="26"/>
    </w:rPr>
  </w:style>
  <w:style w:type="paragraph" w:styleId="Heading4">
    <w:name w:val="heading 4"/>
    <w:basedOn w:val="Normal"/>
    <w:next w:val="Normal"/>
    <w:qFormat/>
    <w:rsid w:val="0029770F"/>
    <w:pPr>
      <w:keepNext/>
      <w:numPr>
        <w:ilvl w:val="3"/>
        <w:numId w:val="1"/>
      </w:numPr>
      <w:tabs>
        <w:tab w:val="num" w:pos="1080"/>
      </w:tabs>
      <w:spacing w:before="240" w:after="60"/>
      <w:ind w:left="1080" w:hanging="1080"/>
      <w:outlineLvl w:val="3"/>
    </w:pPr>
    <w:rPr>
      <w:b/>
      <w:bCs/>
      <w:i/>
      <w:sz w:val="24"/>
      <w:szCs w:val="28"/>
    </w:rPr>
  </w:style>
  <w:style w:type="paragraph" w:styleId="Heading5">
    <w:name w:val="heading 5"/>
    <w:basedOn w:val="Normal"/>
    <w:next w:val="Normal"/>
    <w:qFormat/>
    <w:rsid w:val="00F751B6"/>
    <w:pPr>
      <w:numPr>
        <w:ilvl w:val="4"/>
        <w:numId w:val="1"/>
      </w:numPr>
      <w:spacing w:before="240" w:after="60"/>
      <w:outlineLvl w:val="4"/>
    </w:pPr>
    <w:rPr>
      <w:bCs/>
      <w:i/>
      <w:iCs/>
      <w:sz w:val="24"/>
      <w:szCs w:val="26"/>
    </w:rPr>
  </w:style>
  <w:style w:type="paragraph" w:styleId="Heading6">
    <w:name w:val="heading 6"/>
    <w:basedOn w:val="Normal"/>
    <w:next w:val="Normal"/>
    <w:qFormat/>
    <w:rsid w:val="00F751B6"/>
    <w:pPr>
      <w:numPr>
        <w:ilvl w:val="5"/>
        <w:numId w:val="1"/>
      </w:numPr>
      <w:spacing w:before="240" w:after="60"/>
      <w:outlineLvl w:val="5"/>
    </w:pPr>
    <w:rPr>
      <w:bCs/>
      <w:i/>
      <w:szCs w:val="22"/>
    </w:rPr>
  </w:style>
  <w:style w:type="paragraph" w:styleId="Heading7">
    <w:name w:val="heading 7"/>
    <w:basedOn w:val="Normal"/>
    <w:next w:val="Normal"/>
    <w:qFormat/>
    <w:rsid w:val="00F751B6"/>
    <w:pPr>
      <w:numPr>
        <w:ilvl w:val="6"/>
        <w:numId w:val="1"/>
      </w:numPr>
      <w:spacing w:before="240" w:after="60"/>
      <w:outlineLvl w:val="6"/>
    </w:pPr>
    <w:rPr>
      <w:i/>
    </w:rPr>
  </w:style>
  <w:style w:type="paragraph" w:styleId="Heading8">
    <w:name w:val="heading 8"/>
    <w:basedOn w:val="Normal"/>
    <w:next w:val="Normal"/>
    <w:qFormat/>
    <w:rsid w:val="00F751B6"/>
    <w:pPr>
      <w:numPr>
        <w:ilvl w:val="7"/>
        <w:numId w:val="1"/>
      </w:numPr>
      <w:spacing w:before="240" w:after="60"/>
      <w:outlineLvl w:val="7"/>
    </w:pPr>
    <w:rPr>
      <w:i/>
      <w:iCs/>
    </w:rPr>
  </w:style>
  <w:style w:type="paragraph" w:styleId="Heading9">
    <w:name w:val="heading 9"/>
    <w:basedOn w:val="Normal"/>
    <w:next w:val="Normal"/>
    <w:qFormat/>
    <w:rsid w:val="00F751B6"/>
    <w:pPr>
      <w:numPr>
        <w:ilvl w:val="8"/>
        <w:numId w:val="1"/>
      </w:numPr>
      <w:spacing w:before="240" w:after="60"/>
      <w:outlineLvl w:val="8"/>
    </w:pPr>
    <w:rPr>
      <w:rFonts w:cs="Arial"/>
      <w:i/>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lockText">
    <w:name w:val="Block Text"/>
    <w:basedOn w:val="Normal"/>
    <w:semiHidden/>
    <w:rsid w:val="00F751B6"/>
    <w:pPr>
      <w:spacing w:after="120"/>
      <w:ind w:left="1440" w:right="1440"/>
    </w:pPr>
    <w:rPr>
      <w:rFonts w:ascii="ITC Officina Sans Book" w:hAnsi="ITC Officina Sans Book"/>
      <w:color w:val="333333"/>
    </w:rPr>
  </w:style>
  <w:style w:type="paragraph" w:styleId="Header">
    <w:name w:val="header"/>
    <w:basedOn w:val="Normal"/>
    <w:semiHidden/>
    <w:rsid w:val="00F751B6"/>
    <w:pPr>
      <w:tabs>
        <w:tab w:val="center" w:pos="4320"/>
        <w:tab w:val="right" w:pos="8640"/>
      </w:tabs>
    </w:pPr>
  </w:style>
  <w:style w:type="paragraph" w:customStyle="1" w:styleId="Cover-AppName">
    <w:name w:val="Cover-AppName"/>
    <w:basedOn w:val="Normal"/>
    <w:rsid w:val="00F751B6"/>
    <w:pPr>
      <w:spacing w:line="1860" w:lineRule="exact"/>
      <w:ind w:left="2880"/>
    </w:pPr>
    <w:rPr>
      <w:rFonts w:ascii="Trebuchet MS" w:hAnsi="Trebuchet MS"/>
      <w:b/>
      <w:color w:val="8D1236"/>
      <w:sz w:val="96"/>
    </w:rPr>
  </w:style>
  <w:style w:type="paragraph" w:customStyle="1" w:styleId="Cover-DocVersion">
    <w:name w:val="Cover-DocVersion"/>
    <w:basedOn w:val="Cover-AppName"/>
    <w:rsid w:val="00F751B6"/>
    <w:pPr>
      <w:spacing w:line="440" w:lineRule="exact"/>
      <w:ind w:left="43"/>
    </w:pPr>
    <w:rPr>
      <w:rFonts w:ascii="Georgia" w:hAnsi="Georgia"/>
      <w:b w:val="0"/>
      <w:color w:val="auto"/>
      <w:sz w:val="32"/>
    </w:rPr>
  </w:style>
  <w:style w:type="paragraph" w:customStyle="1" w:styleId="Cover-DocName">
    <w:name w:val="Cover-DocName"/>
    <w:basedOn w:val="Cover-DocVersion"/>
    <w:rsid w:val="00F751B6"/>
    <w:pPr>
      <w:spacing w:line="800" w:lineRule="exact"/>
      <w:ind w:left="0"/>
    </w:pPr>
    <w:rPr>
      <w:color w:val="8D1236"/>
      <w:sz w:val="64"/>
    </w:rPr>
  </w:style>
  <w:style w:type="paragraph" w:customStyle="1" w:styleId="Cover-SmallPrint">
    <w:name w:val="Cover-SmallPrint"/>
    <w:basedOn w:val="Cover-DocVersion"/>
    <w:rsid w:val="00F751B6"/>
    <w:pPr>
      <w:spacing w:line="240" w:lineRule="exact"/>
      <w:ind w:left="0"/>
    </w:pPr>
    <w:rPr>
      <w:color w:val="7292B1"/>
      <w:sz w:val="16"/>
      <w:u w:color="7292B1"/>
    </w:rPr>
  </w:style>
  <w:style w:type="character" w:styleId="Hyperlink">
    <w:name w:val="Hyperlink"/>
    <w:basedOn w:val="DefaultParagraphFont"/>
    <w:uiPriority w:val="99"/>
    <w:rsid w:val="00F751B6"/>
    <w:rPr>
      <w:color w:val="0000FF"/>
      <w:u w:val="single"/>
    </w:rPr>
  </w:style>
  <w:style w:type="character" w:styleId="FollowedHyperlink">
    <w:name w:val="FollowedHyperlink"/>
    <w:basedOn w:val="DefaultParagraphFont"/>
    <w:semiHidden/>
    <w:rsid w:val="00F751B6"/>
    <w:rPr>
      <w:color w:val="800080"/>
      <w:u w:val="single"/>
    </w:rPr>
  </w:style>
  <w:style w:type="paragraph" w:styleId="HTMLPreformatted">
    <w:name w:val="HTML Preformatted"/>
    <w:basedOn w:val="Normal"/>
    <w:rsid w:val="00F75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alibri"/>
      <w:sz w:val="20"/>
    </w:rPr>
  </w:style>
  <w:style w:type="paragraph" w:customStyle="1" w:styleId="Normal-TableText">
    <w:name w:val="Normal - Table Text"/>
    <w:basedOn w:val="Normal"/>
    <w:rsid w:val="00F751B6"/>
    <w:pPr>
      <w:spacing w:line="240" w:lineRule="auto"/>
      <w:jc w:val="left"/>
    </w:pPr>
    <w:rPr>
      <w:b/>
    </w:rPr>
  </w:style>
  <w:style w:type="paragraph" w:styleId="TOC3">
    <w:name w:val="toc 3"/>
    <w:basedOn w:val="Normal"/>
    <w:next w:val="Normal"/>
    <w:autoRedefine/>
    <w:uiPriority w:val="39"/>
    <w:rsid w:val="00F751B6"/>
    <w:pPr>
      <w:tabs>
        <w:tab w:val="left" w:pos="1530"/>
        <w:tab w:val="right" w:leader="dot" w:pos="8990"/>
      </w:tabs>
      <w:ind w:left="864"/>
      <w:jc w:val="left"/>
    </w:pPr>
    <w:rPr>
      <w:i/>
      <w:iCs/>
      <w:sz w:val="20"/>
    </w:rPr>
  </w:style>
  <w:style w:type="paragraph" w:styleId="TOC2">
    <w:name w:val="toc 2"/>
    <w:basedOn w:val="Normal"/>
    <w:next w:val="Normal"/>
    <w:autoRedefine/>
    <w:uiPriority w:val="39"/>
    <w:rsid w:val="00F751B6"/>
    <w:pPr>
      <w:tabs>
        <w:tab w:val="left" w:pos="880"/>
        <w:tab w:val="right" w:leader="dot" w:pos="8990"/>
      </w:tabs>
      <w:ind w:left="450"/>
      <w:jc w:val="left"/>
    </w:pPr>
    <w:rPr>
      <w:sz w:val="20"/>
    </w:rPr>
  </w:style>
  <w:style w:type="paragraph" w:styleId="TOC1">
    <w:name w:val="toc 1"/>
    <w:basedOn w:val="Normal"/>
    <w:next w:val="Normal"/>
    <w:autoRedefine/>
    <w:uiPriority w:val="39"/>
    <w:rsid w:val="007E0D6F"/>
    <w:pPr>
      <w:tabs>
        <w:tab w:val="left" w:pos="450"/>
        <w:tab w:val="right" w:leader="dot" w:pos="8990"/>
      </w:tabs>
      <w:spacing w:before="120" w:after="120"/>
      <w:ind w:left="450" w:hanging="450"/>
      <w:jc w:val="left"/>
    </w:pPr>
    <w:rPr>
      <w:b/>
      <w:bCs/>
      <w:caps/>
      <w:color w:val="51869B"/>
      <w:szCs w:val="22"/>
    </w:rPr>
  </w:style>
  <w:style w:type="paragraph" w:styleId="TOC4">
    <w:name w:val="toc 4"/>
    <w:basedOn w:val="Normal"/>
    <w:next w:val="Normal"/>
    <w:autoRedefine/>
    <w:uiPriority w:val="39"/>
    <w:semiHidden/>
    <w:rsid w:val="00F751B6"/>
    <w:pPr>
      <w:ind w:left="660"/>
      <w:jc w:val="left"/>
    </w:pPr>
    <w:rPr>
      <w:sz w:val="18"/>
      <w:szCs w:val="18"/>
    </w:rPr>
  </w:style>
  <w:style w:type="paragraph" w:styleId="TOC5">
    <w:name w:val="toc 5"/>
    <w:basedOn w:val="Normal"/>
    <w:next w:val="Normal"/>
    <w:autoRedefine/>
    <w:uiPriority w:val="39"/>
    <w:semiHidden/>
    <w:rsid w:val="00F751B6"/>
    <w:pPr>
      <w:ind w:left="880"/>
      <w:jc w:val="left"/>
    </w:pPr>
    <w:rPr>
      <w:sz w:val="18"/>
      <w:szCs w:val="18"/>
    </w:rPr>
  </w:style>
  <w:style w:type="paragraph" w:styleId="TOC6">
    <w:name w:val="toc 6"/>
    <w:basedOn w:val="Normal"/>
    <w:next w:val="Normal"/>
    <w:autoRedefine/>
    <w:uiPriority w:val="39"/>
    <w:semiHidden/>
    <w:rsid w:val="00F751B6"/>
    <w:pPr>
      <w:ind w:left="1100"/>
      <w:jc w:val="left"/>
    </w:pPr>
    <w:rPr>
      <w:sz w:val="18"/>
      <w:szCs w:val="18"/>
    </w:rPr>
  </w:style>
  <w:style w:type="paragraph" w:styleId="TOC7">
    <w:name w:val="toc 7"/>
    <w:basedOn w:val="Normal"/>
    <w:next w:val="Normal"/>
    <w:autoRedefine/>
    <w:uiPriority w:val="39"/>
    <w:semiHidden/>
    <w:rsid w:val="00F751B6"/>
    <w:pPr>
      <w:ind w:left="1320"/>
      <w:jc w:val="left"/>
    </w:pPr>
    <w:rPr>
      <w:sz w:val="18"/>
      <w:szCs w:val="18"/>
    </w:rPr>
  </w:style>
  <w:style w:type="paragraph" w:styleId="TOC8">
    <w:name w:val="toc 8"/>
    <w:basedOn w:val="Normal"/>
    <w:next w:val="Normal"/>
    <w:autoRedefine/>
    <w:uiPriority w:val="39"/>
    <w:semiHidden/>
    <w:rsid w:val="00F751B6"/>
    <w:pPr>
      <w:ind w:left="1540"/>
      <w:jc w:val="left"/>
    </w:pPr>
    <w:rPr>
      <w:sz w:val="18"/>
      <w:szCs w:val="18"/>
    </w:rPr>
  </w:style>
  <w:style w:type="paragraph" w:styleId="TOC9">
    <w:name w:val="toc 9"/>
    <w:basedOn w:val="Normal"/>
    <w:next w:val="Normal"/>
    <w:autoRedefine/>
    <w:uiPriority w:val="39"/>
    <w:semiHidden/>
    <w:rsid w:val="00F751B6"/>
    <w:pPr>
      <w:ind w:left="1760"/>
      <w:jc w:val="left"/>
    </w:pPr>
    <w:rPr>
      <w:sz w:val="18"/>
      <w:szCs w:val="18"/>
    </w:rPr>
  </w:style>
  <w:style w:type="paragraph" w:styleId="Footer">
    <w:name w:val="footer"/>
    <w:basedOn w:val="Normal"/>
    <w:semiHidden/>
    <w:rsid w:val="00F751B6"/>
    <w:pPr>
      <w:tabs>
        <w:tab w:val="center" w:pos="4320"/>
        <w:tab w:val="right" w:pos="8640"/>
      </w:tabs>
    </w:pPr>
  </w:style>
  <w:style w:type="character" w:styleId="PageNumber">
    <w:name w:val="page number"/>
    <w:basedOn w:val="DefaultParagraphFont"/>
    <w:semiHidden/>
    <w:rsid w:val="00F751B6"/>
  </w:style>
  <w:style w:type="character" w:customStyle="1" w:styleId="Heading1Char">
    <w:name w:val="Heading 1 Char"/>
    <w:basedOn w:val="DefaultParagraphFont"/>
    <w:rsid w:val="00F751B6"/>
    <w:rPr>
      <w:rFonts w:ascii="Georgia" w:hAnsi="Georgia"/>
      <w:b/>
      <w:sz w:val="56"/>
      <w:szCs w:val="56"/>
    </w:rPr>
  </w:style>
  <w:style w:type="paragraph" w:styleId="Bibliography">
    <w:name w:val="Bibliography"/>
    <w:basedOn w:val="Normal"/>
    <w:next w:val="Normal"/>
    <w:unhideWhenUsed/>
    <w:rsid w:val="00F751B6"/>
  </w:style>
  <w:style w:type="character" w:styleId="CommentReference">
    <w:name w:val="annotation reference"/>
    <w:basedOn w:val="DefaultParagraphFont"/>
    <w:semiHidden/>
    <w:unhideWhenUsed/>
    <w:rsid w:val="00F751B6"/>
    <w:rPr>
      <w:sz w:val="16"/>
      <w:szCs w:val="16"/>
    </w:rPr>
  </w:style>
  <w:style w:type="paragraph" w:styleId="Caption">
    <w:name w:val="caption"/>
    <w:basedOn w:val="Normal"/>
    <w:next w:val="Normal"/>
    <w:qFormat/>
    <w:rsid w:val="00F751B6"/>
    <w:pPr>
      <w:spacing w:before="120" w:after="120"/>
    </w:pPr>
    <w:rPr>
      <w:b/>
      <w:bCs/>
      <w:sz w:val="20"/>
    </w:rPr>
  </w:style>
  <w:style w:type="paragraph" w:styleId="TableofFigures">
    <w:name w:val="table of figures"/>
    <w:basedOn w:val="Normal"/>
    <w:next w:val="Normal"/>
    <w:uiPriority w:val="99"/>
    <w:rsid w:val="00F751B6"/>
    <w:pPr>
      <w:ind w:left="440" w:hanging="440"/>
    </w:pPr>
  </w:style>
  <w:style w:type="paragraph" w:styleId="BalloonText">
    <w:name w:val="Balloon Text"/>
    <w:basedOn w:val="Normal"/>
    <w:semiHidden/>
    <w:unhideWhenUsed/>
    <w:rsid w:val="00F751B6"/>
    <w:pPr>
      <w:spacing w:line="240" w:lineRule="auto"/>
    </w:pPr>
    <w:rPr>
      <w:rFonts w:ascii="Tahoma" w:hAnsi="Tahoma" w:cs="Courier"/>
      <w:sz w:val="16"/>
      <w:szCs w:val="16"/>
    </w:rPr>
  </w:style>
  <w:style w:type="character" w:customStyle="1" w:styleId="BalloonTextChar">
    <w:name w:val="Balloon Text Char"/>
    <w:basedOn w:val="DefaultParagraphFont"/>
    <w:semiHidden/>
    <w:rsid w:val="00F751B6"/>
    <w:rPr>
      <w:rFonts w:ascii="Tahoma" w:hAnsi="Tahoma" w:cs="Courier"/>
      <w:sz w:val="16"/>
      <w:szCs w:val="16"/>
    </w:rPr>
  </w:style>
  <w:style w:type="character" w:customStyle="1" w:styleId="HTMLPreformattedChar">
    <w:name w:val="HTML Preformatted Char"/>
    <w:basedOn w:val="DefaultParagraphFont"/>
    <w:rsid w:val="00F751B6"/>
    <w:rPr>
      <w:rFonts w:ascii="Courier New" w:eastAsia="Times New Roman" w:hAnsi="Courier New" w:cs="Calibri"/>
    </w:rPr>
  </w:style>
  <w:style w:type="character" w:customStyle="1" w:styleId="highlightedsearchterm">
    <w:name w:val="highlightedsearchterm"/>
    <w:basedOn w:val="DefaultParagraphFont"/>
    <w:rsid w:val="00F751B6"/>
  </w:style>
  <w:style w:type="character" w:styleId="Strong">
    <w:name w:val="Strong"/>
    <w:basedOn w:val="DefaultParagraphFont"/>
    <w:qFormat/>
    <w:rsid w:val="00F751B6"/>
    <w:rPr>
      <w:b/>
      <w:bCs/>
    </w:rPr>
  </w:style>
  <w:style w:type="paragraph" w:styleId="ListParagraph">
    <w:name w:val="List Paragraph"/>
    <w:basedOn w:val="Normal"/>
    <w:qFormat/>
    <w:rsid w:val="00F751B6"/>
    <w:pPr>
      <w:spacing w:after="200" w:line="276" w:lineRule="auto"/>
      <w:ind w:left="720"/>
      <w:contextualSpacing/>
      <w:jc w:val="left"/>
    </w:pPr>
    <w:rPr>
      <w:rFonts w:ascii="Calibri" w:eastAsia="Times New Roman" w:hAnsi="Calibri"/>
      <w:szCs w:val="22"/>
    </w:rPr>
  </w:style>
  <w:style w:type="character" w:styleId="FootnoteReference">
    <w:name w:val="footnote reference"/>
    <w:basedOn w:val="DefaultParagraphFont"/>
    <w:semiHidden/>
    <w:rsid w:val="00F751B6"/>
    <w:rPr>
      <w:vertAlign w:val="superscript"/>
    </w:rPr>
  </w:style>
  <w:style w:type="paragraph" w:styleId="CommentText">
    <w:name w:val="annotation text"/>
    <w:basedOn w:val="Normal"/>
    <w:semiHidden/>
    <w:unhideWhenUsed/>
    <w:rsid w:val="00F751B6"/>
    <w:rPr>
      <w:sz w:val="20"/>
    </w:rPr>
  </w:style>
  <w:style w:type="character" w:customStyle="1" w:styleId="CommentTextChar">
    <w:name w:val="Comment Text Char"/>
    <w:basedOn w:val="DefaultParagraphFont"/>
    <w:semiHidden/>
    <w:rsid w:val="00F751B6"/>
    <w:rPr>
      <w:rFonts w:ascii="Georgia" w:hAnsi="Georgia"/>
    </w:rPr>
  </w:style>
  <w:style w:type="paragraph" w:styleId="CommentSubject">
    <w:name w:val="annotation subject"/>
    <w:basedOn w:val="CommentText"/>
    <w:next w:val="CommentText"/>
    <w:semiHidden/>
    <w:unhideWhenUsed/>
    <w:rsid w:val="00F751B6"/>
    <w:rPr>
      <w:b/>
      <w:bCs/>
    </w:rPr>
  </w:style>
  <w:style w:type="character" w:customStyle="1" w:styleId="CommentSubjectChar">
    <w:name w:val="Comment Subject Char"/>
    <w:basedOn w:val="CommentTextChar"/>
    <w:semiHidden/>
    <w:rsid w:val="00F751B6"/>
    <w:rPr>
      <w:b/>
      <w:bCs/>
    </w:rPr>
  </w:style>
  <w:style w:type="character" w:customStyle="1" w:styleId="apple-converted-space">
    <w:name w:val="apple-converted-space"/>
    <w:basedOn w:val="DefaultParagraphFont"/>
    <w:rsid w:val="00F751B6"/>
  </w:style>
  <w:style w:type="table" w:styleId="TableGrid">
    <w:name w:val="Table Grid"/>
    <w:basedOn w:val="TableNormal"/>
    <w:uiPriority w:val="59"/>
    <w:rsid w:val="00C21C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basedOn w:val="Normal"/>
    <w:link w:val="PlainTextChar"/>
    <w:uiPriority w:val="99"/>
    <w:semiHidden/>
    <w:unhideWhenUsed/>
    <w:rsid w:val="002D6348"/>
    <w:pPr>
      <w:spacing w:line="240" w:lineRule="auto"/>
      <w:jc w:val="left"/>
    </w:pPr>
    <w:rPr>
      <w:rFonts w:ascii="Calibri" w:eastAsia="Calibri" w:hAnsi="Calibri"/>
      <w:sz w:val="21"/>
      <w:szCs w:val="21"/>
    </w:rPr>
  </w:style>
  <w:style w:type="character" w:customStyle="1" w:styleId="PlainTextChar">
    <w:name w:val="Plain Text Char"/>
    <w:basedOn w:val="DefaultParagraphFont"/>
    <w:link w:val="PlainText"/>
    <w:uiPriority w:val="99"/>
    <w:semiHidden/>
    <w:rsid w:val="002D6348"/>
    <w:rPr>
      <w:rFonts w:ascii="Calibri" w:eastAsia="Calibri" w:hAnsi="Calibri" w:cs="Times New Roman"/>
      <w:sz w:val="21"/>
      <w:szCs w:val="21"/>
    </w:rPr>
  </w:style>
  <w:style w:type="paragraph" w:customStyle="1" w:styleId="Default">
    <w:name w:val="Default"/>
    <w:rsid w:val="00DA11B2"/>
    <w:pPr>
      <w:widowControl w:val="0"/>
      <w:autoSpaceDE w:val="0"/>
      <w:autoSpaceDN w:val="0"/>
      <w:adjustRightInd w:val="0"/>
    </w:pPr>
    <w:rPr>
      <w:rFonts w:ascii="Georgia" w:hAnsi="Georgia" w:cs="Georgia"/>
      <w:color w:val="000000"/>
    </w:rPr>
  </w:style>
  <w:style w:type="character" w:customStyle="1" w:styleId="Heading2Char">
    <w:name w:val="Heading 2 Char"/>
    <w:basedOn w:val="DefaultParagraphFont"/>
    <w:link w:val="Heading2"/>
    <w:rsid w:val="00E12A8B"/>
    <w:rPr>
      <w:rFonts w:ascii="Georgia" w:hAnsi="Georgia"/>
      <w:b/>
      <w:sz w:val="28"/>
      <w:szCs w:val="28"/>
    </w:rPr>
  </w:style>
  <w:style w:type="character" w:customStyle="1" w:styleId="style1">
    <w:name w:val="style_1"/>
    <w:basedOn w:val="DefaultParagraphFont"/>
    <w:rsid w:val="003A6446"/>
  </w:style>
</w:styles>
</file>

<file path=word/webSettings.xml><?xml version="1.0" encoding="utf-8"?>
<w:webSettings xmlns:r="http://schemas.openxmlformats.org/officeDocument/2006/relationships" xmlns:w="http://schemas.openxmlformats.org/wordprocessingml/2006/main">
  <w:divs>
    <w:div w:id="311326807">
      <w:bodyDiv w:val="1"/>
      <w:marLeft w:val="0"/>
      <w:marRight w:val="0"/>
      <w:marTop w:val="0"/>
      <w:marBottom w:val="0"/>
      <w:divBdr>
        <w:top w:val="none" w:sz="0" w:space="0" w:color="auto"/>
        <w:left w:val="none" w:sz="0" w:space="0" w:color="auto"/>
        <w:bottom w:val="none" w:sz="0" w:space="0" w:color="auto"/>
        <w:right w:val="none" w:sz="0" w:space="0" w:color="auto"/>
      </w:divBdr>
    </w:div>
    <w:div w:id="503400769">
      <w:bodyDiv w:val="1"/>
      <w:marLeft w:val="0"/>
      <w:marRight w:val="0"/>
      <w:marTop w:val="0"/>
      <w:marBottom w:val="0"/>
      <w:divBdr>
        <w:top w:val="none" w:sz="0" w:space="0" w:color="auto"/>
        <w:left w:val="none" w:sz="0" w:space="0" w:color="auto"/>
        <w:bottom w:val="none" w:sz="0" w:space="0" w:color="auto"/>
        <w:right w:val="none" w:sz="0" w:space="0" w:color="auto"/>
      </w:divBdr>
    </w:div>
    <w:div w:id="1107192248">
      <w:bodyDiv w:val="1"/>
      <w:marLeft w:val="0"/>
      <w:marRight w:val="0"/>
      <w:marTop w:val="0"/>
      <w:marBottom w:val="0"/>
      <w:divBdr>
        <w:top w:val="none" w:sz="0" w:space="0" w:color="auto"/>
        <w:left w:val="none" w:sz="0" w:space="0" w:color="auto"/>
        <w:bottom w:val="none" w:sz="0" w:space="0" w:color="auto"/>
        <w:right w:val="none" w:sz="0" w:space="0" w:color="auto"/>
      </w:divBdr>
    </w:div>
    <w:div w:id="14930655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header" Target="header8.xml"/><Relationship Id="rId22" Type="http://schemas.openxmlformats.org/officeDocument/2006/relationships/header" Target="header9.xml"/><Relationship Id="rId23" Type="http://schemas.openxmlformats.org/officeDocument/2006/relationships/footer" Target="footer5.xml"/><Relationship Id="rId24" Type="http://schemas.openxmlformats.org/officeDocument/2006/relationships/header" Target="header10.xml"/><Relationship Id="rId25" Type="http://schemas.openxmlformats.org/officeDocument/2006/relationships/footer" Target="footer6.xml"/><Relationship Id="rId26" Type="http://schemas.openxmlformats.org/officeDocument/2006/relationships/image" Target="media/image3.png"/><Relationship Id="rId27" Type="http://schemas.openxmlformats.org/officeDocument/2006/relationships/image" Target="media/image4.pict"/><Relationship Id="rId28" Type="http://schemas.openxmlformats.org/officeDocument/2006/relationships/oleObject" Target="embeddings/Microsoft_Equation1.bin"/><Relationship Id="rId2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6.pict"/><Relationship Id="rId31" Type="http://schemas.openxmlformats.org/officeDocument/2006/relationships/oleObject" Target="embeddings/Microsoft_Equation2.bin"/><Relationship Id="rId32" Type="http://schemas.openxmlformats.org/officeDocument/2006/relationships/image" Target="media/image7.png"/><Relationship Id="rId9" Type="http://schemas.openxmlformats.org/officeDocument/2006/relationships/header" Target="header1.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8.pict"/><Relationship Id="rId34" Type="http://schemas.openxmlformats.org/officeDocument/2006/relationships/oleObject" Target="embeddings/Microsoft_Equation3.bin"/><Relationship Id="rId35" Type="http://schemas.openxmlformats.org/officeDocument/2006/relationships/image" Target="media/image9.png"/><Relationship Id="rId36" Type="http://schemas.openxmlformats.org/officeDocument/2006/relationships/image" Target="media/image10.pict"/><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yperlink" Target="http://xray.bmc.uu.se/flores/Papers_files/RNABuilder-Engineering-TCBB-reprint.pdf" TargetMode="External"/><Relationship Id="rId16" Type="http://schemas.openxmlformats.org/officeDocument/2006/relationships/header" Target="header5.xml"/><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header" Target="header7.xml"/><Relationship Id="rId37" Type="http://schemas.openxmlformats.org/officeDocument/2006/relationships/oleObject" Target="embeddings/Microsoft_Equation4.bin"/><Relationship Id="rId38" Type="http://schemas.openxmlformats.org/officeDocument/2006/relationships/image" Target="media/image11.png"/><Relationship Id="rId39" Type="http://schemas.openxmlformats.org/officeDocument/2006/relationships/header" Target="header11.xml"/><Relationship Id="rId40" Type="http://schemas.openxmlformats.org/officeDocument/2006/relationships/header" Target="header12.xml"/><Relationship Id="rId41" Type="http://schemas.openxmlformats.org/officeDocument/2006/relationships/footer" Target="footer7.xml"/><Relationship Id="rId42" Type="http://schemas.openxmlformats.org/officeDocument/2006/relationships/header" Target="header13.xml"/><Relationship Id="rId43" Type="http://schemas.openxmlformats.org/officeDocument/2006/relationships/footer" Target="footer8.xml"/><Relationship Id="rId44" Type="http://schemas.openxmlformats.org/officeDocument/2006/relationships/fontTable" Target="fontTable.xml"/><Relationship Id="rId4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5803</Words>
  <Characters>33078</Characters>
  <Application>Microsoft Macintosh Word</Application>
  <DocSecurity>0</DocSecurity>
  <Lines>275</Lines>
  <Paragraphs>66</Paragraphs>
  <ScaleCrop>false</ScaleCrop>
  <HeadingPairs>
    <vt:vector size="4" baseType="variant">
      <vt:variant>
        <vt:lpstr>Title</vt:lpstr>
      </vt:variant>
      <vt:variant>
        <vt:i4>1</vt:i4>
      </vt:variant>
      <vt:variant>
        <vt:lpstr>Headings</vt:lpstr>
      </vt:variant>
      <vt:variant>
        <vt:i4>38</vt:i4>
      </vt:variant>
    </vt:vector>
  </HeadingPairs>
  <TitlesOfParts>
    <vt:vector size="39" baseType="lpstr">
      <vt:lpstr> </vt:lpstr>
      <vt:lpstr/>
      <vt:lpstr>What’s new?</vt:lpstr>
      <vt:lpstr>Biopolymers and monoAtoms</vt:lpstr>
      <vt:lpstr>    Biopolymer sequences and first residue numbers</vt:lpstr>
      <vt:lpstr>    monoAtoms</vt:lpstr>
      <vt:lpstr/>
      <vt:lpstr>Forces</vt:lpstr>
      <vt:lpstr>    baseInteraction</vt:lpstr>
      <vt:lpstr>    nucleicAcidDuplex</vt:lpstr>
      <vt:lpstr>    atomSpring</vt:lpstr>
      <vt:lpstr>    atomTether</vt:lpstr>
      <vt:lpstr>    springToGround</vt:lpstr>
      <vt:lpstr>    threading</vt:lpstr>
      <vt:lpstr>    contact</vt:lpstr>
      <vt:lpstr>    Restraining to ground</vt:lpstr>
      <vt:lpstr>    Density based force field </vt:lpstr>
      <vt:lpstr>    Physics where you want it</vt:lpstr>
      <vt:lpstr>Mobilizers and constraints</vt:lpstr>
      <vt:lpstr>    mobilizer</vt:lpstr>
      <vt:lpstr>    singleBondMobility</vt:lpstr>
      <vt:lpstr>    constraint</vt:lpstr>
      <vt:lpstr>    Constraining to ground</vt:lpstr>
      <vt:lpstr>Global parameters</vt:lpstr>
      <vt:lpstr/>
      <vt:lpstr>Macros</vt:lpstr>
      <vt:lpstr>User defined variables and conditional blocks </vt:lpstr>
      <vt:lpstr>    Comment marker </vt:lpstr>
      <vt:lpstr>    User defined variables</vt:lpstr>
      <vt:lpstr>    Conditional blocks </vt:lpstr>
      <vt:lpstr>Solving commonMatching to the input structure file problems</vt:lpstr>
      <vt:lpstr>    Introduction</vt:lpstr>
      <vt:lpstr>    Case 1</vt:lpstr>
      <vt:lpstr>    Case 2</vt:lpstr>
      <vt:lpstr>    Case 2</vt:lpstr>
      <vt:lpstr>        Case 1: input structure file has residue insertion codes or gaps in residue numb</vt:lpstr>
      <vt:lpstr>        Case 1: sequence in command file is longer than sequence of chain in input struc</vt:lpstr>
      <vt:lpstr>        Case 2: sequence in command file doesn’t match sequence of input structure file</vt:lpstr>
      <vt:lpstr>        Case 3: coordinates provided for two domains, but not for the intervening residu</vt:lpstr>
    </vt:vector>
  </TitlesOfParts>
  <Company>Viewfarm</Company>
  <LinksUpToDate>false</LinksUpToDate>
  <CharactersWithSpaces>40622</CharactersWithSpaces>
  <SharedDoc>false</SharedDoc>
  <HLinks>
    <vt:vector size="12" baseType="variant">
      <vt:variant>
        <vt:i4>1966103</vt:i4>
      </vt:variant>
      <vt:variant>
        <vt:i4>2061</vt:i4>
      </vt:variant>
      <vt:variant>
        <vt:i4>1025</vt:i4>
      </vt:variant>
      <vt:variant>
        <vt:i4>1</vt:i4>
      </vt:variant>
      <vt:variant>
        <vt:lpwstr>blur</vt:lpwstr>
      </vt:variant>
      <vt:variant>
        <vt:lpwstr/>
      </vt:variant>
      <vt:variant>
        <vt:i4>7471195</vt:i4>
      </vt:variant>
      <vt:variant>
        <vt:i4>-1</vt:i4>
      </vt:variant>
      <vt:variant>
        <vt:i4>1084</vt:i4>
      </vt:variant>
      <vt:variant>
        <vt:i4>1</vt:i4>
      </vt:variant>
      <vt:variant>
        <vt:lpwstr>628px-Uppsala_Universitet_Logo_svg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David Delp</dc:creator>
  <cp:keywords/>
  <cp:lastModifiedBy>Samuel Flores</cp:lastModifiedBy>
  <cp:revision>3</cp:revision>
  <cp:lastPrinted>2013-03-12T10:30:00Z</cp:lastPrinted>
  <dcterms:created xsi:type="dcterms:W3CDTF">2013-03-12T10:30:00Z</dcterms:created>
  <dcterms:modified xsi:type="dcterms:W3CDTF">2013-03-12T10:39:00Z</dcterms:modified>
</cp:coreProperties>
</file>